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9C415" w14:textId="77777777" w:rsidR="00F56145" w:rsidRPr="00E47281" w:rsidRDefault="00F56145" w:rsidP="00E47281">
      <w:pPr>
        <w:pStyle w:val="CMT"/>
        <w:rPr>
          <w:rFonts w:ascii="Arial" w:hAnsi="Arial" w:cs="Arial"/>
          <w:color w:val="auto"/>
          <w:sz w:val="20"/>
        </w:rPr>
      </w:pPr>
      <w:bookmarkStart w:id="0" w:name="_GoBack"/>
      <w:bookmarkEnd w:id="0"/>
      <w:r w:rsidRPr="00E47281">
        <w:rPr>
          <w:rFonts w:ascii="Arial" w:hAnsi="Arial" w:cs="Arial"/>
          <w:color w:val="auto"/>
          <w:sz w:val="20"/>
        </w:rPr>
        <w:t>Copyright 2010 by The American Institute of Architects (AIA)</w:t>
      </w:r>
    </w:p>
    <w:p w14:paraId="6FE421C8" w14:textId="77777777" w:rsidR="00F56145" w:rsidRPr="00E47281" w:rsidRDefault="00F56145" w:rsidP="00E47281">
      <w:pPr>
        <w:pStyle w:val="CMT"/>
        <w:rPr>
          <w:rFonts w:ascii="Arial" w:hAnsi="Arial" w:cs="Arial"/>
          <w:color w:val="auto"/>
          <w:sz w:val="20"/>
        </w:rPr>
      </w:pPr>
      <w:r w:rsidRPr="00E47281">
        <w:rPr>
          <w:rFonts w:ascii="Arial" w:hAnsi="Arial" w:cs="Arial"/>
          <w:color w:val="auto"/>
          <w:sz w:val="20"/>
        </w:rPr>
        <w:t>Exclusively published and distributed by Architectural Computer Services, Inc. (ARCOM) for the AIA</w:t>
      </w:r>
    </w:p>
    <w:p w14:paraId="1DF0F2CA" w14:textId="77777777" w:rsidR="00F56145" w:rsidRPr="00E47281" w:rsidRDefault="00F56145" w:rsidP="00E47281">
      <w:pPr>
        <w:pStyle w:val="CMT"/>
        <w:rPr>
          <w:rFonts w:ascii="Arial" w:hAnsi="Arial" w:cs="Arial"/>
          <w:color w:val="auto"/>
          <w:sz w:val="20"/>
        </w:rPr>
      </w:pPr>
      <w:r w:rsidRPr="00E47281">
        <w:rPr>
          <w:rFonts w:ascii="Arial" w:hAnsi="Arial" w:cs="Arial"/>
          <w:color w:val="auto"/>
          <w:sz w:val="20"/>
        </w:rPr>
        <w:t>Revise this Section by deleting and inserting text to meet Project-specific requirements.</w:t>
      </w:r>
    </w:p>
    <w:p w14:paraId="3F9EF00C" w14:textId="77777777" w:rsidR="00F56145" w:rsidRPr="00E47281" w:rsidRDefault="00F56145" w:rsidP="00E47281">
      <w:pPr>
        <w:pStyle w:val="CMT"/>
        <w:rPr>
          <w:rFonts w:ascii="Arial" w:hAnsi="Arial" w:cs="Arial"/>
          <w:color w:val="auto"/>
          <w:sz w:val="20"/>
        </w:rPr>
      </w:pPr>
      <w:r w:rsidRPr="00E47281">
        <w:rPr>
          <w:rFonts w:ascii="Arial" w:hAnsi="Arial" w:cs="Arial"/>
          <w:color w:val="auto"/>
          <w:sz w:val="20"/>
        </w:rPr>
        <w:t>Verify that Section titles referenced in this Section are correct for this Project's Specifications; Section titles may have changed.</w:t>
      </w:r>
    </w:p>
    <w:p w14:paraId="4F6BCCD5" w14:textId="77777777" w:rsidR="00F56145" w:rsidRPr="00E47281" w:rsidRDefault="00F56145" w:rsidP="00E47281">
      <w:pPr>
        <w:pStyle w:val="PRT"/>
        <w:numPr>
          <w:ilvl w:val="0"/>
          <w:numId w:val="11"/>
        </w:numPr>
        <w:tabs>
          <w:tab w:val="left" w:pos="5550"/>
        </w:tabs>
        <w:spacing w:before="240"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GENERAL</w:t>
      </w:r>
      <w:r w:rsidR="00227C4D" w:rsidRPr="00E47281">
        <w:rPr>
          <w:rFonts w:ascii="Arial" w:hAnsi="Arial" w:cs="Arial"/>
          <w:sz w:val="20"/>
        </w:rPr>
        <w:tab/>
      </w:r>
    </w:p>
    <w:p w14:paraId="759DE45D" w14:textId="77777777" w:rsidR="00F56145" w:rsidRPr="00E47281" w:rsidRDefault="00F56145" w:rsidP="00E47281">
      <w:pPr>
        <w:pStyle w:val="ART"/>
        <w:numPr>
          <w:ilvl w:val="1"/>
          <w:numId w:val="11"/>
        </w:numPr>
        <w:tabs>
          <w:tab w:val="clear" w:pos="864"/>
        </w:tabs>
        <w:spacing w:before="240"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SUMMARY</w:t>
      </w:r>
    </w:p>
    <w:p w14:paraId="454EAD95" w14:textId="77777777" w:rsidR="00F56145" w:rsidRPr="00E47281" w:rsidRDefault="00F56145" w:rsidP="00E47281">
      <w:pPr>
        <w:pStyle w:val="PR1"/>
        <w:numPr>
          <w:ilvl w:val="2"/>
          <w:numId w:val="11"/>
        </w:numPr>
        <w:tabs>
          <w:tab w:val="clear" w:pos="864"/>
        </w:tabs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Section Includes:</w:t>
      </w:r>
    </w:p>
    <w:p w14:paraId="7666193F" w14:textId="77777777" w:rsidR="00F56145" w:rsidRPr="00E47281" w:rsidRDefault="00F56145" w:rsidP="00E47281">
      <w:pPr>
        <w:pStyle w:val="PR2"/>
        <w:numPr>
          <w:ilvl w:val="3"/>
          <w:numId w:val="11"/>
        </w:numPr>
        <w:tabs>
          <w:tab w:val="clear" w:pos="1440"/>
        </w:tabs>
        <w:spacing w:before="240"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Access doors and frames for walls and ceilings.</w:t>
      </w:r>
    </w:p>
    <w:p w14:paraId="45E38A36" w14:textId="77777777" w:rsidR="00F56145" w:rsidRPr="00E47281" w:rsidRDefault="00F56145" w:rsidP="00E47281">
      <w:pPr>
        <w:pStyle w:val="ART"/>
        <w:numPr>
          <w:ilvl w:val="1"/>
          <w:numId w:val="11"/>
        </w:numPr>
        <w:tabs>
          <w:tab w:val="clear" w:pos="864"/>
        </w:tabs>
        <w:spacing w:before="240"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SUBMITTALS</w:t>
      </w:r>
    </w:p>
    <w:p w14:paraId="453A0B10" w14:textId="77777777" w:rsidR="00F56145" w:rsidRPr="00E47281" w:rsidRDefault="00F56145" w:rsidP="00E47281">
      <w:pPr>
        <w:pStyle w:val="PR1"/>
        <w:numPr>
          <w:ilvl w:val="2"/>
          <w:numId w:val="11"/>
        </w:numPr>
        <w:tabs>
          <w:tab w:val="clear" w:pos="864"/>
        </w:tabs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Product Data:</w:t>
      </w:r>
      <w:r w:rsidR="002D357A">
        <w:rPr>
          <w:rFonts w:ascii="Arial" w:hAnsi="Arial" w:cs="Arial"/>
          <w:sz w:val="20"/>
        </w:rPr>
        <w:t xml:space="preserve"> </w:t>
      </w:r>
      <w:r w:rsidRPr="00E47281">
        <w:rPr>
          <w:rFonts w:ascii="Arial" w:hAnsi="Arial" w:cs="Arial"/>
          <w:sz w:val="20"/>
        </w:rPr>
        <w:t>For each type of product.</w:t>
      </w:r>
    </w:p>
    <w:p w14:paraId="5EC74FA9" w14:textId="77777777" w:rsidR="00F56145" w:rsidRPr="00E47281" w:rsidRDefault="00E95524" w:rsidP="00E47281">
      <w:pPr>
        <w:pStyle w:val="PR2"/>
        <w:numPr>
          <w:ilvl w:val="2"/>
          <w:numId w:val="11"/>
        </w:numPr>
        <w:tabs>
          <w:tab w:val="clear" w:pos="1440"/>
        </w:tabs>
        <w:spacing w:before="240"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Include construction details</w:t>
      </w:r>
      <w:r w:rsidR="00F56145" w:rsidRPr="00E47281">
        <w:rPr>
          <w:rFonts w:ascii="Arial" w:hAnsi="Arial" w:cs="Arial"/>
          <w:sz w:val="20"/>
        </w:rPr>
        <w:t>, fire ratings, materials, individual components and profiles, and finishes.</w:t>
      </w:r>
    </w:p>
    <w:p w14:paraId="1F47E0FC" w14:textId="77777777" w:rsidR="00F56145" w:rsidRPr="00E47281" w:rsidRDefault="00F56145" w:rsidP="00E47281">
      <w:pPr>
        <w:pStyle w:val="PR1"/>
        <w:numPr>
          <w:ilvl w:val="2"/>
          <w:numId w:val="11"/>
        </w:numPr>
        <w:tabs>
          <w:tab w:val="clear" w:pos="864"/>
        </w:tabs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Shop Drawings:</w:t>
      </w:r>
    </w:p>
    <w:p w14:paraId="238EEE2D" w14:textId="77777777" w:rsidR="00F56145" w:rsidRPr="00E47281" w:rsidRDefault="00F56145" w:rsidP="00E47281">
      <w:pPr>
        <w:pStyle w:val="PR2"/>
        <w:numPr>
          <w:ilvl w:val="3"/>
          <w:numId w:val="11"/>
        </w:numPr>
        <w:tabs>
          <w:tab w:val="clear" w:pos="864"/>
          <w:tab w:val="clear" w:pos="1440"/>
        </w:tabs>
        <w:spacing w:before="240"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Include plans, elevations, sections, details, and attachments to other work.</w:t>
      </w:r>
    </w:p>
    <w:p w14:paraId="3D540AE4" w14:textId="77777777" w:rsidR="00F56145" w:rsidRPr="00E47281" w:rsidRDefault="00F56145" w:rsidP="00E47281">
      <w:pPr>
        <w:pStyle w:val="PR2"/>
        <w:numPr>
          <w:ilvl w:val="3"/>
          <w:numId w:val="11"/>
        </w:numPr>
        <w:tabs>
          <w:tab w:val="clear" w:pos="864"/>
          <w:tab w:val="clear" w:pos="1440"/>
        </w:tabs>
        <w:spacing w:before="240"/>
        <w:contextualSpacing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Detail fabrication and installation of access doors and frames for each type of substrate.</w:t>
      </w:r>
    </w:p>
    <w:p w14:paraId="5C329ECC" w14:textId="77777777" w:rsidR="00F56145" w:rsidRPr="00E47281" w:rsidRDefault="00F56145" w:rsidP="00E47281">
      <w:pPr>
        <w:pStyle w:val="PR1"/>
        <w:numPr>
          <w:ilvl w:val="2"/>
          <w:numId w:val="11"/>
        </w:numPr>
        <w:tabs>
          <w:tab w:val="clear" w:pos="864"/>
        </w:tabs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Samples:</w:t>
      </w:r>
      <w:r w:rsidR="002D357A">
        <w:rPr>
          <w:rFonts w:ascii="Arial" w:hAnsi="Arial" w:cs="Arial"/>
          <w:sz w:val="20"/>
        </w:rPr>
        <w:t xml:space="preserve"> </w:t>
      </w:r>
      <w:r w:rsidRPr="00E47281">
        <w:rPr>
          <w:rFonts w:ascii="Arial" w:hAnsi="Arial" w:cs="Arial"/>
          <w:sz w:val="20"/>
        </w:rPr>
        <w:t xml:space="preserve">For each door face material, at least </w:t>
      </w:r>
      <w:r w:rsidRPr="00E47281">
        <w:rPr>
          <w:rStyle w:val="IP"/>
          <w:rFonts w:ascii="Arial" w:hAnsi="Arial" w:cs="Arial"/>
          <w:color w:val="auto"/>
          <w:sz w:val="20"/>
        </w:rPr>
        <w:t>3 by 5 inches</w:t>
      </w:r>
      <w:r w:rsidRPr="00E47281">
        <w:rPr>
          <w:rStyle w:val="SI"/>
          <w:rFonts w:ascii="Arial" w:hAnsi="Arial" w:cs="Arial"/>
          <w:color w:val="auto"/>
          <w:sz w:val="20"/>
        </w:rPr>
        <w:t xml:space="preserve"> (75 by 125 mm)</w:t>
      </w:r>
      <w:r w:rsidRPr="00E47281">
        <w:rPr>
          <w:rFonts w:ascii="Arial" w:hAnsi="Arial" w:cs="Arial"/>
          <w:sz w:val="20"/>
        </w:rPr>
        <w:t xml:space="preserve"> in size, in specified finish.</w:t>
      </w:r>
    </w:p>
    <w:p w14:paraId="1D02ED60" w14:textId="77777777" w:rsidR="00F56145" w:rsidRPr="00E47281" w:rsidRDefault="00F56145" w:rsidP="00E47281">
      <w:pPr>
        <w:pStyle w:val="PR1"/>
        <w:numPr>
          <w:ilvl w:val="2"/>
          <w:numId w:val="11"/>
        </w:numPr>
        <w:tabs>
          <w:tab w:val="clear" w:pos="864"/>
        </w:tabs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Product Schedule:</w:t>
      </w:r>
      <w:r w:rsidR="002D357A">
        <w:rPr>
          <w:rFonts w:ascii="Arial" w:hAnsi="Arial" w:cs="Arial"/>
          <w:sz w:val="20"/>
        </w:rPr>
        <w:t xml:space="preserve"> </w:t>
      </w:r>
      <w:r w:rsidRPr="00E47281">
        <w:rPr>
          <w:rFonts w:ascii="Arial" w:hAnsi="Arial" w:cs="Arial"/>
          <w:sz w:val="20"/>
        </w:rPr>
        <w:t>Provide complete access door and frame schedule, including types, locations, sizes, latching or locking provisions, and other data pertinent to installation.</w:t>
      </w:r>
    </w:p>
    <w:p w14:paraId="1459399E" w14:textId="77777777" w:rsidR="00F56145" w:rsidRPr="00E47281" w:rsidRDefault="00F56145" w:rsidP="00E47281">
      <w:pPr>
        <w:pStyle w:val="PRT"/>
        <w:numPr>
          <w:ilvl w:val="0"/>
          <w:numId w:val="11"/>
        </w:numPr>
        <w:spacing w:before="240"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PRODUCTS</w:t>
      </w:r>
    </w:p>
    <w:p w14:paraId="3E042FA6" w14:textId="77777777" w:rsidR="00F56145" w:rsidRPr="00E47281" w:rsidRDefault="00F56145" w:rsidP="00E47281">
      <w:pPr>
        <w:pStyle w:val="CMT"/>
        <w:rPr>
          <w:rFonts w:ascii="Arial" w:hAnsi="Arial" w:cs="Arial"/>
          <w:color w:val="auto"/>
          <w:sz w:val="20"/>
        </w:rPr>
      </w:pPr>
      <w:r w:rsidRPr="00E47281">
        <w:rPr>
          <w:rFonts w:ascii="Arial" w:hAnsi="Arial" w:cs="Arial"/>
          <w:color w:val="auto"/>
          <w:sz w:val="20"/>
        </w:rPr>
        <w:t>See Editing Instruction No. 1 in the Evaluations for cautions about named manufacturers and products.</w:t>
      </w:r>
      <w:r w:rsidR="002D357A">
        <w:rPr>
          <w:rFonts w:ascii="Arial" w:hAnsi="Arial" w:cs="Arial"/>
          <w:color w:val="auto"/>
          <w:sz w:val="20"/>
        </w:rPr>
        <w:t xml:space="preserve"> </w:t>
      </w:r>
      <w:r w:rsidRPr="00E47281">
        <w:rPr>
          <w:rFonts w:ascii="Arial" w:hAnsi="Arial" w:cs="Arial"/>
          <w:color w:val="auto"/>
          <w:sz w:val="20"/>
        </w:rPr>
        <w:t>For an explanation of options and Contractor's product selection procedures, see Section 016000 "Product Requirements."</w:t>
      </w:r>
    </w:p>
    <w:p w14:paraId="41A4D78F" w14:textId="77777777" w:rsidR="00F56145" w:rsidRPr="00E47281" w:rsidRDefault="00F56145" w:rsidP="00E47281">
      <w:pPr>
        <w:pStyle w:val="ART"/>
        <w:numPr>
          <w:ilvl w:val="1"/>
          <w:numId w:val="11"/>
        </w:numPr>
        <w:tabs>
          <w:tab w:val="clear" w:pos="864"/>
        </w:tabs>
        <w:spacing w:before="240"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PERFORMANCE REQUIREMENTS</w:t>
      </w:r>
    </w:p>
    <w:p w14:paraId="6BEE6422" w14:textId="77777777" w:rsidR="00F56145" w:rsidRPr="00E47281" w:rsidRDefault="00F56145" w:rsidP="00E47281">
      <w:pPr>
        <w:pStyle w:val="CMT"/>
        <w:rPr>
          <w:rFonts w:ascii="Arial" w:hAnsi="Arial" w:cs="Arial"/>
          <w:color w:val="auto"/>
          <w:sz w:val="20"/>
        </w:rPr>
      </w:pPr>
      <w:r w:rsidRPr="00E47281">
        <w:rPr>
          <w:rFonts w:ascii="Arial" w:hAnsi="Arial" w:cs="Arial"/>
          <w:color w:val="auto"/>
          <w:sz w:val="20"/>
        </w:rPr>
        <w:t>Retain "Fire-Rated Access Doors and Frames" Paragraph below if fire-rated units are included in the Work.</w:t>
      </w:r>
    </w:p>
    <w:p w14:paraId="33846EBA" w14:textId="77777777" w:rsidR="00F56145" w:rsidRPr="00E47281" w:rsidRDefault="00F56145" w:rsidP="00E47281">
      <w:pPr>
        <w:pStyle w:val="PR1"/>
        <w:numPr>
          <w:ilvl w:val="2"/>
          <w:numId w:val="11"/>
        </w:numPr>
        <w:tabs>
          <w:tab w:val="clear" w:pos="864"/>
        </w:tabs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Fire-Rated Access Doors and Frames:</w:t>
      </w:r>
      <w:r w:rsidR="002D357A">
        <w:rPr>
          <w:rFonts w:ascii="Arial" w:hAnsi="Arial" w:cs="Arial"/>
          <w:sz w:val="20"/>
        </w:rPr>
        <w:t xml:space="preserve"> </w:t>
      </w:r>
      <w:r w:rsidRPr="00E47281">
        <w:rPr>
          <w:rFonts w:ascii="Arial" w:hAnsi="Arial" w:cs="Arial"/>
          <w:sz w:val="20"/>
        </w:rPr>
        <w:t>Units complying with NFPA 80 that are identical to access door and frame assemblies tested for fire-test-response characteristics according to the following test method and that are listed and labeled by UL or another testing and inspecting agency acceptable to authorities having jurisdiction:</w:t>
      </w:r>
    </w:p>
    <w:p w14:paraId="7A98B181" w14:textId="77777777" w:rsidR="00F56145" w:rsidRPr="00E47281" w:rsidRDefault="00F56145" w:rsidP="00E47281">
      <w:pPr>
        <w:pStyle w:val="CMT"/>
        <w:ind w:left="547"/>
        <w:rPr>
          <w:rFonts w:ascii="Arial" w:hAnsi="Arial" w:cs="Arial"/>
          <w:color w:val="auto"/>
          <w:sz w:val="20"/>
        </w:rPr>
      </w:pPr>
      <w:r w:rsidRPr="00E47281">
        <w:rPr>
          <w:rFonts w:ascii="Arial" w:hAnsi="Arial" w:cs="Arial"/>
          <w:color w:val="auto"/>
          <w:sz w:val="20"/>
        </w:rPr>
        <w:t>Retain one or both subparagraphs below if retaining "Fire-Rated Access Doors and Frames" Paragraph above.</w:t>
      </w:r>
      <w:r w:rsidR="002D357A">
        <w:rPr>
          <w:rFonts w:ascii="Arial" w:hAnsi="Arial" w:cs="Arial"/>
          <w:color w:val="auto"/>
          <w:sz w:val="20"/>
        </w:rPr>
        <w:t xml:space="preserve"> </w:t>
      </w:r>
      <w:r w:rsidRPr="00E47281">
        <w:rPr>
          <w:rFonts w:ascii="Arial" w:hAnsi="Arial" w:cs="Arial"/>
          <w:color w:val="auto"/>
          <w:sz w:val="20"/>
        </w:rPr>
        <w:t>Verify test method recognized by authorities having jurisdiction and availability of complying products with manufacturers.</w:t>
      </w:r>
    </w:p>
    <w:p w14:paraId="4EDE9D32" w14:textId="77777777" w:rsidR="00F56145" w:rsidRPr="00E47281" w:rsidRDefault="00F56145" w:rsidP="00E47281">
      <w:pPr>
        <w:pStyle w:val="PR2"/>
        <w:numPr>
          <w:ilvl w:val="3"/>
          <w:numId w:val="11"/>
        </w:numPr>
        <w:tabs>
          <w:tab w:val="clear" w:pos="864"/>
          <w:tab w:val="clear" w:pos="1440"/>
        </w:tabs>
        <w:spacing w:before="240"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NFPA 252 or UL 10B for fire-rated access door assemblies installed vertically.</w:t>
      </w:r>
    </w:p>
    <w:p w14:paraId="4D416067" w14:textId="77777777" w:rsidR="00F56145" w:rsidRPr="00E47281" w:rsidRDefault="00F56145" w:rsidP="00E47281">
      <w:pPr>
        <w:pStyle w:val="PR2"/>
        <w:numPr>
          <w:ilvl w:val="3"/>
          <w:numId w:val="11"/>
        </w:numPr>
        <w:tabs>
          <w:tab w:val="clear" w:pos="864"/>
          <w:tab w:val="clear" w:pos="1440"/>
        </w:tabs>
        <w:spacing w:before="240"/>
        <w:contextualSpacing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NFPA 288 for fire-rated access door assemblies installed horizontally.</w:t>
      </w:r>
    </w:p>
    <w:p w14:paraId="601C3611" w14:textId="77777777" w:rsidR="00F56145" w:rsidRPr="00E47281" w:rsidRDefault="00F56145" w:rsidP="00E47281">
      <w:pPr>
        <w:pStyle w:val="ART"/>
        <w:numPr>
          <w:ilvl w:val="1"/>
          <w:numId w:val="11"/>
        </w:numPr>
        <w:tabs>
          <w:tab w:val="clear" w:pos="864"/>
        </w:tabs>
        <w:spacing w:before="240"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ACCESS DOORS AND FRAMES FOR WALLS AND CEILINGS</w:t>
      </w:r>
    </w:p>
    <w:p w14:paraId="35532489" w14:textId="77777777" w:rsidR="00F56145" w:rsidRPr="00E47281" w:rsidRDefault="00F56145" w:rsidP="00E47281">
      <w:pPr>
        <w:pStyle w:val="CMT"/>
        <w:rPr>
          <w:rFonts w:ascii="Arial" w:hAnsi="Arial" w:cs="Arial"/>
          <w:color w:val="auto"/>
          <w:sz w:val="20"/>
        </w:rPr>
      </w:pPr>
      <w:r w:rsidRPr="00E47281">
        <w:rPr>
          <w:rFonts w:ascii="Arial" w:hAnsi="Arial" w:cs="Arial"/>
          <w:color w:val="auto"/>
          <w:sz w:val="20"/>
        </w:rPr>
        <w:t>Retain "Manufacturers" Paragraph and list of manufacturers below to require products from manufacturers listed or a comparable product from other manufacturers.</w:t>
      </w:r>
    </w:p>
    <w:p w14:paraId="51AD66FF" w14:textId="77777777" w:rsidR="00F56145" w:rsidRPr="00E47281" w:rsidRDefault="00F56145" w:rsidP="00E47281">
      <w:pPr>
        <w:pStyle w:val="PR1"/>
        <w:numPr>
          <w:ilvl w:val="2"/>
          <w:numId w:val="11"/>
        </w:numPr>
        <w:tabs>
          <w:tab w:val="clear" w:pos="864"/>
        </w:tabs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Manufacturers:</w:t>
      </w:r>
      <w:r w:rsidR="002D357A">
        <w:rPr>
          <w:rFonts w:ascii="Arial" w:hAnsi="Arial" w:cs="Arial"/>
          <w:sz w:val="20"/>
        </w:rPr>
        <w:t xml:space="preserve"> </w:t>
      </w:r>
      <w:r w:rsidRPr="00E47281">
        <w:rPr>
          <w:rFonts w:ascii="Arial" w:hAnsi="Arial" w:cs="Arial"/>
          <w:sz w:val="20"/>
        </w:rPr>
        <w:t>Subject to</w:t>
      </w:r>
      <w:r w:rsidR="00E95524" w:rsidRPr="00E47281">
        <w:rPr>
          <w:rFonts w:ascii="Arial" w:hAnsi="Arial" w:cs="Arial"/>
          <w:sz w:val="20"/>
        </w:rPr>
        <w:t xml:space="preserve"> compliance with requirements, </w:t>
      </w:r>
      <w:r w:rsidRPr="00E47281">
        <w:rPr>
          <w:rFonts w:ascii="Arial" w:hAnsi="Arial" w:cs="Arial"/>
          <w:sz w:val="20"/>
        </w:rPr>
        <w:t>available manufacturers offering products that may be incorporated into the Work include, but are not limited to, the following:</w:t>
      </w:r>
    </w:p>
    <w:p w14:paraId="04552C91" w14:textId="77777777" w:rsidR="00C10E1F" w:rsidRPr="00E47281" w:rsidRDefault="00C10E1F" w:rsidP="00E47281">
      <w:pPr>
        <w:pStyle w:val="PR2"/>
        <w:numPr>
          <w:ilvl w:val="3"/>
          <w:numId w:val="11"/>
        </w:numPr>
        <w:tabs>
          <w:tab w:val="clear" w:pos="864"/>
          <w:tab w:val="clear" w:pos="1440"/>
        </w:tabs>
        <w:spacing w:before="240"/>
        <w:rPr>
          <w:rFonts w:ascii="Arial" w:hAnsi="Arial" w:cs="Arial"/>
          <w:sz w:val="20"/>
        </w:rPr>
      </w:pPr>
      <w:hyperlink r:id="rId7" w:history="1">
        <w:r w:rsidRPr="00E47281">
          <w:rPr>
            <w:rStyle w:val="SAhyperlink"/>
            <w:rFonts w:ascii="Arial" w:hAnsi="Arial" w:cs="Arial"/>
            <w:color w:val="auto"/>
            <w:sz w:val="20"/>
            <w:u w:val="none"/>
          </w:rPr>
          <w:t>Larsen's Manufacturing Company</w:t>
        </w:r>
      </w:hyperlink>
      <w:r w:rsidRPr="00E47281">
        <w:rPr>
          <w:rFonts w:ascii="Arial" w:hAnsi="Arial" w:cs="Arial"/>
          <w:sz w:val="20"/>
        </w:rPr>
        <w:t>.</w:t>
      </w:r>
    </w:p>
    <w:p w14:paraId="529B67AE" w14:textId="77777777" w:rsidR="00F56145" w:rsidRPr="00E47281" w:rsidRDefault="00F56145" w:rsidP="00E47281">
      <w:pPr>
        <w:pStyle w:val="PR2"/>
        <w:numPr>
          <w:ilvl w:val="3"/>
          <w:numId w:val="11"/>
        </w:numPr>
        <w:tabs>
          <w:tab w:val="clear" w:pos="864"/>
          <w:tab w:val="clear" w:pos="1440"/>
        </w:tabs>
        <w:spacing w:before="240"/>
        <w:contextualSpacing/>
        <w:rPr>
          <w:rFonts w:ascii="Arial" w:hAnsi="Arial" w:cs="Arial"/>
          <w:sz w:val="20"/>
        </w:rPr>
      </w:pPr>
      <w:hyperlink r:id="rId8" w:history="1">
        <w:proofErr w:type="spellStart"/>
        <w:r w:rsidRPr="00E47281">
          <w:rPr>
            <w:rStyle w:val="SAhyperlink"/>
            <w:rFonts w:ascii="Arial" w:hAnsi="Arial" w:cs="Arial"/>
            <w:color w:val="auto"/>
            <w:sz w:val="20"/>
            <w:u w:val="none"/>
          </w:rPr>
          <w:t>Acudor</w:t>
        </w:r>
        <w:proofErr w:type="spellEnd"/>
        <w:r w:rsidRPr="00E47281">
          <w:rPr>
            <w:rStyle w:val="SAhyperlink"/>
            <w:rFonts w:ascii="Arial" w:hAnsi="Arial" w:cs="Arial"/>
            <w:color w:val="auto"/>
            <w:sz w:val="20"/>
            <w:u w:val="none"/>
          </w:rPr>
          <w:t xml:space="preserve"> Products, Inc</w:t>
        </w:r>
      </w:hyperlink>
      <w:r w:rsidRPr="00E47281">
        <w:rPr>
          <w:rFonts w:ascii="Arial" w:hAnsi="Arial" w:cs="Arial"/>
          <w:sz w:val="20"/>
        </w:rPr>
        <w:t>.</w:t>
      </w:r>
    </w:p>
    <w:p w14:paraId="2EE5501C" w14:textId="77777777" w:rsidR="00F56145" w:rsidRPr="00E47281" w:rsidRDefault="00F56145" w:rsidP="00E47281">
      <w:pPr>
        <w:pStyle w:val="PR2"/>
        <w:numPr>
          <w:ilvl w:val="3"/>
          <w:numId w:val="11"/>
        </w:numPr>
        <w:tabs>
          <w:tab w:val="clear" w:pos="864"/>
          <w:tab w:val="clear" w:pos="1440"/>
        </w:tabs>
        <w:spacing w:before="240"/>
        <w:contextualSpacing/>
        <w:rPr>
          <w:rFonts w:ascii="Arial" w:hAnsi="Arial" w:cs="Arial"/>
          <w:sz w:val="20"/>
        </w:rPr>
      </w:pPr>
      <w:hyperlink r:id="rId9" w:history="1">
        <w:r w:rsidRPr="00E47281">
          <w:rPr>
            <w:rStyle w:val="SAhyperlink"/>
            <w:rFonts w:ascii="Arial" w:hAnsi="Arial" w:cs="Arial"/>
            <w:color w:val="auto"/>
            <w:sz w:val="20"/>
            <w:u w:val="none"/>
          </w:rPr>
          <w:t>Babcock-Davis</w:t>
        </w:r>
      </w:hyperlink>
      <w:r w:rsidRPr="00E47281">
        <w:rPr>
          <w:rFonts w:ascii="Arial" w:hAnsi="Arial" w:cs="Arial"/>
          <w:sz w:val="20"/>
        </w:rPr>
        <w:t>.</w:t>
      </w:r>
    </w:p>
    <w:p w14:paraId="2E3F0A1B" w14:textId="77777777" w:rsidR="00F56145" w:rsidRPr="00E47281" w:rsidRDefault="00F56145" w:rsidP="00E47281">
      <w:pPr>
        <w:pStyle w:val="PR2"/>
        <w:numPr>
          <w:ilvl w:val="3"/>
          <w:numId w:val="11"/>
        </w:numPr>
        <w:tabs>
          <w:tab w:val="clear" w:pos="864"/>
          <w:tab w:val="clear" w:pos="1440"/>
        </w:tabs>
        <w:spacing w:before="240"/>
        <w:contextualSpacing/>
        <w:rPr>
          <w:rFonts w:ascii="Arial" w:hAnsi="Arial" w:cs="Arial"/>
          <w:sz w:val="20"/>
        </w:rPr>
      </w:pPr>
      <w:hyperlink r:id="rId10" w:history="1">
        <w:proofErr w:type="spellStart"/>
        <w:r w:rsidRPr="00E47281">
          <w:rPr>
            <w:rStyle w:val="SAhyperlink"/>
            <w:rFonts w:ascii="Arial" w:hAnsi="Arial" w:cs="Arial"/>
            <w:color w:val="auto"/>
            <w:sz w:val="20"/>
            <w:u w:val="none"/>
          </w:rPr>
          <w:t>Milcor</w:t>
        </w:r>
        <w:proofErr w:type="spellEnd"/>
        <w:r w:rsidRPr="00E47281">
          <w:rPr>
            <w:rStyle w:val="SAhyperlink"/>
            <w:rFonts w:ascii="Arial" w:hAnsi="Arial" w:cs="Arial"/>
            <w:color w:val="auto"/>
            <w:sz w:val="20"/>
            <w:u w:val="none"/>
          </w:rPr>
          <w:t xml:space="preserve"> Inc</w:t>
        </w:r>
      </w:hyperlink>
      <w:r w:rsidRPr="00E47281">
        <w:rPr>
          <w:rFonts w:ascii="Arial" w:hAnsi="Arial" w:cs="Arial"/>
          <w:sz w:val="20"/>
        </w:rPr>
        <w:t>.</w:t>
      </w:r>
    </w:p>
    <w:p w14:paraId="43736FAC" w14:textId="77777777" w:rsidR="00F56145" w:rsidRPr="00E47281" w:rsidRDefault="001D2EA8" w:rsidP="00E47281">
      <w:pPr>
        <w:pStyle w:val="PR2"/>
        <w:numPr>
          <w:ilvl w:val="3"/>
          <w:numId w:val="11"/>
        </w:numPr>
        <w:tabs>
          <w:tab w:val="clear" w:pos="864"/>
          <w:tab w:val="clear" w:pos="1440"/>
        </w:tabs>
        <w:spacing w:before="240"/>
        <w:contextualSpacing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Or A</w:t>
      </w:r>
      <w:r w:rsidR="00A01F84" w:rsidRPr="00E47281">
        <w:rPr>
          <w:rFonts w:ascii="Arial" w:hAnsi="Arial" w:cs="Arial"/>
          <w:sz w:val="20"/>
        </w:rPr>
        <w:t xml:space="preserve">pproved </w:t>
      </w:r>
      <w:r w:rsidRPr="00E47281">
        <w:rPr>
          <w:rFonts w:ascii="Arial" w:hAnsi="Arial" w:cs="Arial"/>
          <w:sz w:val="20"/>
        </w:rPr>
        <w:t>E</w:t>
      </w:r>
      <w:r w:rsidR="00A01F84" w:rsidRPr="00E47281">
        <w:rPr>
          <w:rFonts w:ascii="Arial" w:hAnsi="Arial" w:cs="Arial"/>
          <w:sz w:val="20"/>
        </w:rPr>
        <w:t>qual</w:t>
      </w:r>
      <w:r w:rsidR="00F56145" w:rsidRPr="00E47281">
        <w:rPr>
          <w:rFonts w:ascii="Arial" w:hAnsi="Arial" w:cs="Arial"/>
          <w:sz w:val="20"/>
        </w:rPr>
        <w:t>.</w:t>
      </w:r>
    </w:p>
    <w:p w14:paraId="3E8FE65C" w14:textId="77777777" w:rsidR="00F56145" w:rsidRPr="00E47281" w:rsidRDefault="00F56145" w:rsidP="00E47281">
      <w:pPr>
        <w:pStyle w:val="PR1"/>
        <w:numPr>
          <w:ilvl w:val="2"/>
          <w:numId w:val="11"/>
        </w:numPr>
        <w:tabs>
          <w:tab w:val="clear" w:pos="864"/>
        </w:tabs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Source Limitations:</w:t>
      </w:r>
      <w:r w:rsidR="002D357A">
        <w:rPr>
          <w:rFonts w:ascii="Arial" w:hAnsi="Arial" w:cs="Arial"/>
          <w:sz w:val="20"/>
        </w:rPr>
        <w:t xml:space="preserve"> </w:t>
      </w:r>
      <w:r w:rsidRPr="00E47281">
        <w:rPr>
          <w:rFonts w:ascii="Arial" w:hAnsi="Arial" w:cs="Arial"/>
          <w:sz w:val="20"/>
        </w:rPr>
        <w:t>Obtain each type of access door and frame from single source from single manufacturer.</w:t>
      </w:r>
    </w:p>
    <w:p w14:paraId="31853F33" w14:textId="77777777" w:rsidR="00F56145" w:rsidRPr="00E47281" w:rsidRDefault="00F56145" w:rsidP="00E47281">
      <w:pPr>
        <w:pStyle w:val="PR1"/>
        <w:numPr>
          <w:ilvl w:val="2"/>
          <w:numId w:val="11"/>
        </w:numPr>
        <w:tabs>
          <w:tab w:val="clear" w:pos="864"/>
        </w:tabs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lastRenderedPageBreak/>
        <w:t>Flush Access Doors with Exposed Flanges :</w:t>
      </w:r>
    </w:p>
    <w:p w14:paraId="5FD650F5" w14:textId="77777777" w:rsidR="00F56145" w:rsidRPr="00E47281" w:rsidRDefault="00F56145" w:rsidP="00E47281">
      <w:pPr>
        <w:pStyle w:val="PR2"/>
        <w:numPr>
          <w:ilvl w:val="3"/>
          <w:numId w:val="11"/>
        </w:numPr>
        <w:tabs>
          <w:tab w:val="clear" w:pos="864"/>
          <w:tab w:val="clear" w:pos="1440"/>
        </w:tabs>
        <w:spacing w:before="240"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Basis-of-Design Product:</w:t>
      </w:r>
      <w:r w:rsidR="002D357A">
        <w:rPr>
          <w:rFonts w:ascii="Arial" w:hAnsi="Arial" w:cs="Arial"/>
          <w:sz w:val="20"/>
        </w:rPr>
        <w:t xml:space="preserve"> </w:t>
      </w:r>
      <w:r w:rsidR="00BC7C49" w:rsidRPr="00E47281">
        <w:rPr>
          <w:rFonts w:ascii="Arial" w:hAnsi="Arial" w:cs="Arial"/>
          <w:sz w:val="20"/>
        </w:rPr>
        <w:t>Babcock-Davis B-UTK</w:t>
      </w:r>
      <w:r w:rsidRPr="00E47281">
        <w:rPr>
          <w:rFonts w:ascii="Arial" w:hAnsi="Arial" w:cs="Arial"/>
          <w:sz w:val="20"/>
        </w:rPr>
        <w:t>.</w:t>
      </w:r>
    </w:p>
    <w:p w14:paraId="3BECA125" w14:textId="77777777" w:rsidR="00F56145" w:rsidRPr="00E47281" w:rsidRDefault="00F56145" w:rsidP="00E47281">
      <w:pPr>
        <w:pStyle w:val="PR2"/>
        <w:numPr>
          <w:ilvl w:val="3"/>
          <w:numId w:val="11"/>
        </w:numPr>
        <w:tabs>
          <w:tab w:val="clear" w:pos="864"/>
          <w:tab w:val="clear" w:pos="1440"/>
        </w:tabs>
        <w:spacing w:before="240"/>
        <w:contextualSpacing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Assembly Description:</w:t>
      </w:r>
      <w:r w:rsidR="002D357A">
        <w:rPr>
          <w:rFonts w:ascii="Arial" w:hAnsi="Arial" w:cs="Arial"/>
          <w:sz w:val="20"/>
        </w:rPr>
        <w:t xml:space="preserve"> </w:t>
      </w:r>
      <w:r w:rsidRPr="00E47281">
        <w:rPr>
          <w:rFonts w:ascii="Arial" w:hAnsi="Arial" w:cs="Arial"/>
          <w:sz w:val="20"/>
        </w:rPr>
        <w:t>Fabricate door to fit flush to frame.</w:t>
      </w:r>
      <w:r w:rsidR="002D357A">
        <w:rPr>
          <w:rFonts w:ascii="Arial" w:hAnsi="Arial" w:cs="Arial"/>
          <w:sz w:val="20"/>
        </w:rPr>
        <w:t xml:space="preserve"> </w:t>
      </w:r>
      <w:r w:rsidRPr="00E47281">
        <w:rPr>
          <w:rFonts w:ascii="Arial" w:hAnsi="Arial" w:cs="Arial"/>
          <w:sz w:val="20"/>
        </w:rPr>
        <w:t>Provide manufacturer's standard-width exposed flange, proportional to door size.</w:t>
      </w:r>
    </w:p>
    <w:p w14:paraId="7FEECF9F" w14:textId="77777777" w:rsidR="00BC7C49" w:rsidRPr="00E47281" w:rsidRDefault="00BC7C49" w:rsidP="00E47281">
      <w:pPr>
        <w:pStyle w:val="PR2"/>
        <w:numPr>
          <w:ilvl w:val="3"/>
          <w:numId w:val="11"/>
        </w:numPr>
        <w:tabs>
          <w:tab w:val="clear" w:pos="864"/>
          <w:tab w:val="clear" w:pos="1440"/>
        </w:tabs>
        <w:spacing w:before="240"/>
        <w:contextualSpacing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Locations:</w:t>
      </w:r>
      <w:r w:rsidR="002D357A">
        <w:rPr>
          <w:rFonts w:ascii="Arial" w:hAnsi="Arial" w:cs="Arial"/>
          <w:sz w:val="20"/>
        </w:rPr>
        <w:t xml:space="preserve"> </w:t>
      </w:r>
      <w:r w:rsidR="001D2EA8" w:rsidRPr="00E47281">
        <w:rPr>
          <w:rFonts w:ascii="Arial" w:hAnsi="Arial" w:cs="Arial"/>
          <w:sz w:val="20"/>
        </w:rPr>
        <w:t>Non-rated Walls and Ceilings where noted on Drawings.</w:t>
      </w:r>
    </w:p>
    <w:p w14:paraId="079FF609" w14:textId="77777777" w:rsidR="00F56145" w:rsidRPr="00E47281" w:rsidRDefault="00F56145" w:rsidP="00E47281">
      <w:pPr>
        <w:pStyle w:val="PR2"/>
        <w:numPr>
          <w:ilvl w:val="3"/>
          <w:numId w:val="11"/>
        </w:numPr>
        <w:tabs>
          <w:tab w:val="clear" w:pos="864"/>
          <w:tab w:val="clear" w:pos="1440"/>
        </w:tabs>
        <w:spacing w:before="240"/>
        <w:contextualSpacing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Door Size:</w:t>
      </w:r>
      <w:r w:rsidR="002D357A">
        <w:rPr>
          <w:rFonts w:ascii="Arial" w:hAnsi="Arial" w:cs="Arial"/>
          <w:sz w:val="20"/>
        </w:rPr>
        <w:t xml:space="preserve"> </w:t>
      </w:r>
      <w:r w:rsidR="001D2EA8" w:rsidRPr="00E47281">
        <w:rPr>
          <w:rFonts w:ascii="Arial" w:hAnsi="Arial" w:cs="Arial"/>
          <w:sz w:val="20"/>
        </w:rPr>
        <w:t>24 x 24 inches or as noted on Drawings.</w:t>
      </w:r>
    </w:p>
    <w:p w14:paraId="1EAE60B5" w14:textId="77777777" w:rsidR="00F56145" w:rsidRPr="00E47281" w:rsidRDefault="00F56145" w:rsidP="002A48CE">
      <w:pPr>
        <w:pStyle w:val="CMT"/>
        <w:spacing w:before="0"/>
        <w:contextualSpacing/>
        <w:outlineLvl w:val="3"/>
        <w:rPr>
          <w:rFonts w:ascii="Arial" w:hAnsi="Arial" w:cs="Arial"/>
          <w:color w:val="auto"/>
          <w:sz w:val="20"/>
        </w:rPr>
      </w:pPr>
      <w:r w:rsidRPr="00E47281">
        <w:rPr>
          <w:rFonts w:ascii="Arial" w:hAnsi="Arial" w:cs="Arial"/>
          <w:color w:val="auto"/>
          <w:sz w:val="20"/>
        </w:rPr>
        <w:t>Retain one of "Uncoated Steel Sheet for Door," "Metallic-Coated Steel Sheet for Door," or "Stainless-Steel Sheet for Door" subparagraphs below.</w:t>
      </w:r>
      <w:r w:rsidR="002D357A">
        <w:rPr>
          <w:rFonts w:ascii="Arial" w:hAnsi="Arial" w:cs="Arial"/>
          <w:color w:val="auto"/>
          <w:sz w:val="20"/>
        </w:rPr>
        <w:t xml:space="preserve"> </w:t>
      </w:r>
      <w:r w:rsidRPr="00E47281">
        <w:rPr>
          <w:rFonts w:ascii="Arial" w:hAnsi="Arial" w:cs="Arial"/>
          <w:color w:val="auto"/>
          <w:sz w:val="20"/>
        </w:rPr>
        <w:t>Because gage thickness is not defined by industry standards, decimal thickness must be indicated.</w:t>
      </w:r>
      <w:r w:rsidR="002D357A">
        <w:rPr>
          <w:rFonts w:ascii="Arial" w:hAnsi="Arial" w:cs="Arial"/>
          <w:color w:val="auto"/>
          <w:sz w:val="20"/>
        </w:rPr>
        <w:t xml:space="preserve"> </w:t>
      </w:r>
      <w:r w:rsidRPr="00E47281">
        <w:rPr>
          <w:rFonts w:ascii="Arial" w:hAnsi="Arial" w:cs="Arial"/>
          <w:color w:val="auto"/>
          <w:sz w:val="20"/>
        </w:rPr>
        <w:t>Thicknesses shown are examples only; revise to suit Project.</w:t>
      </w:r>
    </w:p>
    <w:p w14:paraId="22C0C464" w14:textId="77777777" w:rsidR="00F56145" w:rsidRPr="00E47281" w:rsidRDefault="00F56145" w:rsidP="00E47281">
      <w:pPr>
        <w:pStyle w:val="PR2"/>
        <w:numPr>
          <w:ilvl w:val="3"/>
          <w:numId w:val="11"/>
        </w:numPr>
        <w:tabs>
          <w:tab w:val="clear" w:pos="864"/>
          <w:tab w:val="clear" w:pos="1440"/>
        </w:tabs>
        <w:contextualSpacing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Uncoated Steel Sheet for Door:</w:t>
      </w:r>
      <w:r w:rsidR="002D357A">
        <w:rPr>
          <w:rFonts w:ascii="Arial" w:hAnsi="Arial" w:cs="Arial"/>
          <w:sz w:val="20"/>
        </w:rPr>
        <w:t xml:space="preserve"> </w:t>
      </w:r>
      <w:r w:rsidRPr="00E47281">
        <w:rPr>
          <w:rFonts w:ascii="Arial" w:hAnsi="Arial" w:cs="Arial"/>
          <w:sz w:val="20"/>
        </w:rPr>
        <w:t>1</w:t>
      </w:r>
      <w:r w:rsidR="00B06382" w:rsidRPr="00E47281">
        <w:rPr>
          <w:rFonts w:ascii="Arial" w:hAnsi="Arial" w:cs="Arial"/>
          <w:sz w:val="20"/>
        </w:rPr>
        <w:t>4</w:t>
      </w:r>
      <w:r w:rsidRPr="00E47281">
        <w:rPr>
          <w:rFonts w:ascii="Arial" w:hAnsi="Arial" w:cs="Arial"/>
          <w:sz w:val="20"/>
        </w:rPr>
        <w:t xml:space="preserve"> gage </w:t>
      </w:r>
    </w:p>
    <w:p w14:paraId="583AF27D" w14:textId="77777777" w:rsidR="00F56145" w:rsidRPr="00E47281" w:rsidRDefault="00F56145" w:rsidP="00E47281">
      <w:pPr>
        <w:pStyle w:val="PR3"/>
        <w:numPr>
          <w:ilvl w:val="3"/>
          <w:numId w:val="11"/>
        </w:numPr>
        <w:tabs>
          <w:tab w:val="clear" w:pos="864"/>
        </w:tabs>
        <w:contextualSpacing/>
        <w:outlineLvl w:val="3"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Finish:</w:t>
      </w:r>
      <w:r w:rsidR="002D357A">
        <w:rPr>
          <w:rFonts w:ascii="Arial" w:hAnsi="Arial" w:cs="Arial"/>
          <w:sz w:val="20"/>
        </w:rPr>
        <w:t xml:space="preserve"> </w:t>
      </w:r>
      <w:r w:rsidRPr="00E47281">
        <w:rPr>
          <w:rFonts w:ascii="Arial" w:hAnsi="Arial" w:cs="Arial"/>
          <w:sz w:val="20"/>
        </w:rPr>
        <w:t>Factory prime.</w:t>
      </w:r>
    </w:p>
    <w:p w14:paraId="68758E28" w14:textId="77777777" w:rsidR="00F56145" w:rsidRPr="00E47281" w:rsidRDefault="00B06382" w:rsidP="00E47281">
      <w:pPr>
        <w:pStyle w:val="PR2"/>
        <w:numPr>
          <w:ilvl w:val="3"/>
          <w:numId w:val="11"/>
        </w:numPr>
        <w:tabs>
          <w:tab w:val="clear" w:pos="864"/>
          <w:tab w:val="clear" w:pos="1440"/>
        </w:tabs>
        <w:contextualSpacing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Frame Material: 16 gage cold rolled steel, factory prime</w:t>
      </w:r>
      <w:r w:rsidR="00F56145" w:rsidRPr="00E47281">
        <w:rPr>
          <w:rFonts w:ascii="Arial" w:hAnsi="Arial" w:cs="Arial"/>
          <w:sz w:val="20"/>
        </w:rPr>
        <w:t>.</w:t>
      </w:r>
    </w:p>
    <w:p w14:paraId="00DB9231" w14:textId="77777777" w:rsidR="00F56145" w:rsidRPr="00E47281" w:rsidRDefault="00F56145" w:rsidP="00E47281">
      <w:pPr>
        <w:pStyle w:val="PR2"/>
        <w:numPr>
          <w:ilvl w:val="3"/>
          <w:numId w:val="11"/>
        </w:numPr>
        <w:tabs>
          <w:tab w:val="clear" w:pos="864"/>
          <w:tab w:val="clear" w:pos="1440"/>
        </w:tabs>
        <w:spacing w:before="240"/>
        <w:contextualSpacing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Hinges:</w:t>
      </w:r>
      <w:r w:rsidR="002D357A">
        <w:rPr>
          <w:rFonts w:ascii="Arial" w:hAnsi="Arial" w:cs="Arial"/>
          <w:sz w:val="20"/>
        </w:rPr>
        <w:t xml:space="preserve"> </w:t>
      </w:r>
      <w:r w:rsidR="00B06382" w:rsidRPr="00E47281">
        <w:rPr>
          <w:rFonts w:ascii="Arial" w:hAnsi="Arial" w:cs="Arial"/>
          <w:sz w:val="20"/>
        </w:rPr>
        <w:t>Flush continuous piano hinge</w:t>
      </w:r>
      <w:r w:rsidRPr="00E47281">
        <w:rPr>
          <w:rFonts w:ascii="Arial" w:hAnsi="Arial" w:cs="Arial"/>
          <w:sz w:val="20"/>
        </w:rPr>
        <w:t>.</w:t>
      </w:r>
    </w:p>
    <w:p w14:paraId="0284065F" w14:textId="77777777" w:rsidR="00F56145" w:rsidRPr="00E47281" w:rsidRDefault="00F56145" w:rsidP="00E47281">
      <w:pPr>
        <w:pStyle w:val="PR2"/>
        <w:numPr>
          <w:ilvl w:val="3"/>
          <w:numId w:val="11"/>
        </w:numPr>
        <w:tabs>
          <w:tab w:val="clear" w:pos="864"/>
          <w:tab w:val="clear" w:pos="1440"/>
        </w:tabs>
        <w:spacing w:before="240"/>
        <w:contextualSpacing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Hardware:</w:t>
      </w:r>
      <w:r w:rsidR="002D357A">
        <w:rPr>
          <w:rFonts w:ascii="Arial" w:hAnsi="Arial" w:cs="Arial"/>
          <w:sz w:val="20"/>
        </w:rPr>
        <w:t xml:space="preserve"> </w:t>
      </w:r>
      <w:r w:rsidR="00B06382" w:rsidRPr="00E47281">
        <w:rPr>
          <w:rFonts w:ascii="Arial" w:hAnsi="Arial" w:cs="Arial"/>
          <w:sz w:val="20"/>
        </w:rPr>
        <w:t>flush ke</w:t>
      </w:r>
      <w:r w:rsidR="001D2EA8" w:rsidRPr="00E47281">
        <w:rPr>
          <w:rFonts w:ascii="Arial" w:hAnsi="Arial" w:cs="Arial"/>
          <w:sz w:val="20"/>
        </w:rPr>
        <w:t>y</w:t>
      </w:r>
    </w:p>
    <w:p w14:paraId="1DF51034" w14:textId="77777777" w:rsidR="00F56145" w:rsidRPr="00E47281" w:rsidRDefault="00F56145" w:rsidP="00E47281">
      <w:pPr>
        <w:pStyle w:val="PR1"/>
        <w:numPr>
          <w:ilvl w:val="2"/>
          <w:numId w:val="11"/>
        </w:numPr>
        <w:tabs>
          <w:tab w:val="clear" w:pos="864"/>
        </w:tabs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Fire-Rated, Flush Access Doors with Exposed Flanges :</w:t>
      </w:r>
    </w:p>
    <w:p w14:paraId="5D7B67E0" w14:textId="77777777" w:rsidR="00F56145" w:rsidRPr="00E47281" w:rsidRDefault="00B06382" w:rsidP="00E47281">
      <w:pPr>
        <w:pStyle w:val="PR2"/>
        <w:numPr>
          <w:ilvl w:val="3"/>
          <w:numId w:val="11"/>
        </w:numPr>
        <w:tabs>
          <w:tab w:val="clear" w:pos="864"/>
          <w:tab w:val="clear" w:pos="1440"/>
        </w:tabs>
        <w:spacing w:before="240"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Basis-of-Design Product:</w:t>
      </w:r>
      <w:r w:rsidR="002D357A">
        <w:rPr>
          <w:rFonts w:ascii="Arial" w:hAnsi="Arial" w:cs="Arial"/>
          <w:sz w:val="20"/>
        </w:rPr>
        <w:t xml:space="preserve"> </w:t>
      </w:r>
      <w:r w:rsidRPr="00E47281">
        <w:rPr>
          <w:rFonts w:ascii="Arial" w:hAnsi="Arial" w:cs="Arial"/>
          <w:sz w:val="20"/>
        </w:rPr>
        <w:t>Babcock-Davis B-ITK</w:t>
      </w:r>
      <w:r w:rsidR="00F56145" w:rsidRPr="00E47281">
        <w:rPr>
          <w:rFonts w:ascii="Arial" w:hAnsi="Arial" w:cs="Arial"/>
          <w:sz w:val="20"/>
        </w:rPr>
        <w:t>.</w:t>
      </w:r>
    </w:p>
    <w:p w14:paraId="624CEAC8" w14:textId="77777777" w:rsidR="00F56145" w:rsidRPr="00E47281" w:rsidRDefault="00F56145" w:rsidP="00E47281">
      <w:pPr>
        <w:pStyle w:val="PR2"/>
        <w:numPr>
          <w:ilvl w:val="3"/>
          <w:numId w:val="11"/>
        </w:numPr>
        <w:tabs>
          <w:tab w:val="clear" w:pos="864"/>
          <w:tab w:val="clear" w:pos="1440"/>
        </w:tabs>
        <w:contextualSpacing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Assembly Description:</w:t>
      </w:r>
      <w:r w:rsidR="002D357A">
        <w:rPr>
          <w:rFonts w:ascii="Arial" w:hAnsi="Arial" w:cs="Arial"/>
          <w:sz w:val="20"/>
        </w:rPr>
        <w:t xml:space="preserve"> </w:t>
      </w:r>
      <w:r w:rsidRPr="00E47281">
        <w:rPr>
          <w:rFonts w:ascii="Arial" w:hAnsi="Arial" w:cs="Arial"/>
          <w:sz w:val="20"/>
        </w:rPr>
        <w:t>Fabrica</w:t>
      </w:r>
      <w:r w:rsidR="00B06382" w:rsidRPr="00E47281">
        <w:rPr>
          <w:rFonts w:ascii="Arial" w:hAnsi="Arial" w:cs="Arial"/>
          <w:sz w:val="20"/>
        </w:rPr>
        <w:t xml:space="preserve">te door to fit flush to frame, </w:t>
      </w:r>
      <w:r w:rsidRPr="00E47281">
        <w:rPr>
          <w:rFonts w:ascii="Arial" w:hAnsi="Arial" w:cs="Arial"/>
          <w:sz w:val="20"/>
        </w:rPr>
        <w:t>with a core of mineral-fiber insulation enclosed in sheet metal.</w:t>
      </w:r>
      <w:r w:rsidR="002D357A">
        <w:rPr>
          <w:rFonts w:ascii="Arial" w:hAnsi="Arial" w:cs="Arial"/>
          <w:sz w:val="20"/>
        </w:rPr>
        <w:t xml:space="preserve"> </w:t>
      </w:r>
      <w:r w:rsidRPr="00E47281">
        <w:rPr>
          <w:rFonts w:ascii="Arial" w:hAnsi="Arial" w:cs="Arial"/>
          <w:sz w:val="20"/>
        </w:rPr>
        <w:t>Provide self-latching door with automatic closer and interior latch release. Provide manufacturer's standard-width exposed flange, proportional to door size.</w:t>
      </w:r>
    </w:p>
    <w:p w14:paraId="3BD7DA1E" w14:textId="77777777" w:rsidR="00F56145" w:rsidRPr="00E47281" w:rsidRDefault="00B06382" w:rsidP="00E47281">
      <w:pPr>
        <w:pStyle w:val="PR2"/>
        <w:numPr>
          <w:ilvl w:val="3"/>
          <w:numId w:val="11"/>
        </w:numPr>
        <w:tabs>
          <w:tab w:val="clear" w:pos="864"/>
          <w:tab w:val="clear" w:pos="1440"/>
        </w:tabs>
        <w:contextualSpacing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 xml:space="preserve">Locations: </w:t>
      </w:r>
      <w:r w:rsidR="001D2EA8" w:rsidRPr="00E47281">
        <w:rPr>
          <w:rFonts w:ascii="Arial" w:hAnsi="Arial" w:cs="Arial"/>
          <w:sz w:val="20"/>
        </w:rPr>
        <w:t>Walls and Ceilings where noted on Drawings</w:t>
      </w:r>
      <w:r w:rsidR="00F56145" w:rsidRPr="00E47281">
        <w:rPr>
          <w:rFonts w:ascii="Arial" w:hAnsi="Arial" w:cs="Arial"/>
          <w:sz w:val="20"/>
        </w:rPr>
        <w:t>.</w:t>
      </w:r>
    </w:p>
    <w:p w14:paraId="62D7741B" w14:textId="77777777" w:rsidR="00F56145" w:rsidRPr="00E47281" w:rsidRDefault="00F56145" w:rsidP="00E47281">
      <w:pPr>
        <w:pStyle w:val="PR2"/>
        <w:numPr>
          <w:ilvl w:val="3"/>
          <w:numId w:val="11"/>
        </w:numPr>
        <w:tabs>
          <w:tab w:val="clear" w:pos="864"/>
          <w:tab w:val="clear" w:pos="1440"/>
        </w:tabs>
        <w:contextualSpacing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Fire-Resistance Rating:</w:t>
      </w:r>
      <w:r w:rsidR="002D357A">
        <w:rPr>
          <w:rFonts w:ascii="Arial" w:hAnsi="Arial" w:cs="Arial"/>
          <w:sz w:val="20"/>
        </w:rPr>
        <w:t xml:space="preserve"> </w:t>
      </w:r>
      <w:r w:rsidR="001D2EA8" w:rsidRPr="00E47281">
        <w:rPr>
          <w:rFonts w:ascii="Arial" w:hAnsi="Arial" w:cs="Arial"/>
          <w:sz w:val="20"/>
        </w:rPr>
        <w:t>As required for ceiling</w:t>
      </w:r>
      <w:r w:rsidRPr="00E47281">
        <w:rPr>
          <w:rFonts w:ascii="Arial" w:hAnsi="Arial" w:cs="Arial"/>
          <w:sz w:val="20"/>
        </w:rPr>
        <w:t>.</w:t>
      </w:r>
    </w:p>
    <w:p w14:paraId="7E8E2D63" w14:textId="77777777" w:rsidR="00F56145" w:rsidRPr="00E47281" w:rsidRDefault="00F56145" w:rsidP="00E47281">
      <w:pPr>
        <w:pStyle w:val="PR2"/>
        <w:numPr>
          <w:ilvl w:val="3"/>
          <w:numId w:val="11"/>
        </w:numPr>
        <w:tabs>
          <w:tab w:val="clear" w:pos="864"/>
          <w:tab w:val="clear" w:pos="1440"/>
        </w:tabs>
        <w:contextualSpacing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Uncoated Steel Sheet for Door: 20 gage.</w:t>
      </w:r>
    </w:p>
    <w:p w14:paraId="2F70194A" w14:textId="77777777" w:rsidR="00F56145" w:rsidRPr="00E47281" w:rsidRDefault="00B06382" w:rsidP="00E47281">
      <w:pPr>
        <w:pStyle w:val="PR3"/>
        <w:numPr>
          <w:ilvl w:val="3"/>
          <w:numId w:val="11"/>
        </w:numPr>
        <w:tabs>
          <w:tab w:val="clear" w:pos="864"/>
        </w:tabs>
        <w:contextualSpacing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 xml:space="preserve">Finish: </w:t>
      </w:r>
      <w:r w:rsidR="00F56145" w:rsidRPr="00E47281">
        <w:rPr>
          <w:rFonts w:ascii="Arial" w:hAnsi="Arial" w:cs="Arial"/>
          <w:sz w:val="20"/>
        </w:rPr>
        <w:t>Factory prime.</w:t>
      </w:r>
    </w:p>
    <w:p w14:paraId="7A86FC21" w14:textId="77777777" w:rsidR="00F56145" w:rsidRPr="00E47281" w:rsidRDefault="00F56145" w:rsidP="00E47281">
      <w:pPr>
        <w:pStyle w:val="PR2"/>
        <w:numPr>
          <w:ilvl w:val="3"/>
          <w:numId w:val="11"/>
        </w:numPr>
        <w:tabs>
          <w:tab w:val="clear" w:pos="864"/>
          <w:tab w:val="clear" w:pos="1440"/>
        </w:tabs>
        <w:contextualSpacing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 xml:space="preserve">Frame Material: </w:t>
      </w:r>
      <w:r w:rsidR="00B06382" w:rsidRPr="00E47281">
        <w:rPr>
          <w:rFonts w:ascii="Arial" w:hAnsi="Arial" w:cs="Arial"/>
          <w:sz w:val="20"/>
        </w:rPr>
        <w:t>16 gage cold rolled steel, factory prime</w:t>
      </w:r>
      <w:r w:rsidRPr="00E47281">
        <w:rPr>
          <w:rFonts w:ascii="Arial" w:hAnsi="Arial" w:cs="Arial"/>
          <w:sz w:val="20"/>
        </w:rPr>
        <w:t>.</w:t>
      </w:r>
    </w:p>
    <w:p w14:paraId="27836C6F" w14:textId="77777777" w:rsidR="00F56145" w:rsidRPr="00E47281" w:rsidRDefault="00B06382" w:rsidP="00E47281">
      <w:pPr>
        <w:pStyle w:val="PR2"/>
        <w:numPr>
          <w:ilvl w:val="3"/>
          <w:numId w:val="11"/>
        </w:numPr>
        <w:tabs>
          <w:tab w:val="clear" w:pos="864"/>
          <w:tab w:val="clear" w:pos="1440"/>
        </w:tabs>
        <w:contextualSpacing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 xml:space="preserve">Hinges: Flush continuous piano </w:t>
      </w:r>
      <w:r w:rsidR="00F67DEE" w:rsidRPr="00E47281">
        <w:rPr>
          <w:rFonts w:ascii="Arial" w:hAnsi="Arial" w:cs="Arial"/>
          <w:sz w:val="20"/>
        </w:rPr>
        <w:t>hinge.</w:t>
      </w:r>
    </w:p>
    <w:p w14:paraId="77E3AE45" w14:textId="77777777" w:rsidR="00F67DEE" w:rsidRPr="00E47281" w:rsidRDefault="00F56145" w:rsidP="00E47281">
      <w:pPr>
        <w:pStyle w:val="PR2"/>
        <w:numPr>
          <w:ilvl w:val="3"/>
          <w:numId w:val="11"/>
        </w:numPr>
        <w:tabs>
          <w:tab w:val="clear" w:pos="864"/>
          <w:tab w:val="clear" w:pos="1440"/>
        </w:tabs>
        <w:contextualSpacing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Hardware:</w:t>
      </w:r>
      <w:r w:rsidR="002D357A">
        <w:rPr>
          <w:rFonts w:ascii="Arial" w:hAnsi="Arial" w:cs="Arial"/>
          <w:sz w:val="20"/>
        </w:rPr>
        <w:t xml:space="preserve"> </w:t>
      </w:r>
      <w:r w:rsidR="00B06382" w:rsidRPr="00E47281">
        <w:rPr>
          <w:rFonts w:ascii="Arial" w:hAnsi="Arial" w:cs="Arial"/>
          <w:sz w:val="20"/>
        </w:rPr>
        <w:t>flush key</w:t>
      </w:r>
    </w:p>
    <w:p w14:paraId="74A185FF" w14:textId="77777777" w:rsidR="00F56145" w:rsidRPr="00E47281" w:rsidRDefault="00F56145" w:rsidP="00E47281">
      <w:pPr>
        <w:pStyle w:val="ART"/>
        <w:numPr>
          <w:ilvl w:val="1"/>
          <w:numId w:val="11"/>
        </w:numPr>
        <w:spacing w:before="240"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MATERIALS</w:t>
      </w:r>
    </w:p>
    <w:p w14:paraId="739E8E6E" w14:textId="77777777" w:rsidR="00F56145" w:rsidRPr="00E47281" w:rsidRDefault="00F56145" w:rsidP="00E47281">
      <w:pPr>
        <w:pStyle w:val="CMT"/>
        <w:rPr>
          <w:rFonts w:ascii="Arial" w:hAnsi="Arial" w:cs="Arial"/>
          <w:color w:val="auto"/>
          <w:sz w:val="20"/>
        </w:rPr>
      </w:pPr>
      <w:r w:rsidRPr="00E47281">
        <w:rPr>
          <w:rFonts w:ascii="Arial" w:hAnsi="Arial" w:cs="Arial"/>
          <w:color w:val="auto"/>
          <w:sz w:val="20"/>
        </w:rPr>
        <w:t>Retain materials in this article or revise to suit Project.</w:t>
      </w:r>
    </w:p>
    <w:p w14:paraId="24CB0979" w14:textId="77777777" w:rsidR="00F56145" w:rsidRPr="00E47281" w:rsidRDefault="00F56145" w:rsidP="00E47281">
      <w:pPr>
        <w:pStyle w:val="PR1"/>
        <w:numPr>
          <w:ilvl w:val="2"/>
          <w:numId w:val="11"/>
        </w:numPr>
        <w:tabs>
          <w:tab w:val="clear" w:pos="864"/>
        </w:tabs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Steel Plates, Shapes, and Bars:</w:t>
      </w:r>
      <w:r w:rsidR="002D357A">
        <w:rPr>
          <w:rFonts w:ascii="Arial" w:hAnsi="Arial" w:cs="Arial"/>
          <w:sz w:val="20"/>
        </w:rPr>
        <w:t xml:space="preserve"> </w:t>
      </w:r>
      <w:r w:rsidRPr="00E47281">
        <w:rPr>
          <w:rFonts w:ascii="Arial" w:hAnsi="Arial" w:cs="Arial"/>
          <w:sz w:val="20"/>
        </w:rPr>
        <w:t>ASTM A 36/A 36M.</w:t>
      </w:r>
    </w:p>
    <w:p w14:paraId="1C373602" w14:textId="77777777" w:rsidR="00F56145" w:rsidRPr="00E47281" w:rsidRDefault="00F56145" w:rsidP="00E47281">
      <w:pPr>
        <w:pStyle w:val="PR1"/>
        <w:numPr>
          <w:ilvl w:val="2"/>
          <w:numId w:val="11"/>
        </w:numPr>
        <w:tabs>
          <w:tab w:val="clear" w:pos="864"/>
        </w:tabs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Steel Sheet:</w:t>
      </w:r>
      <w:r w:rsidR="002D357A">
        <w:rPr>
          <w:rFonts w:ascii="Arial" w:hAnsi="Arial" w:cs="Arial"/>
          <w:sz w:val="20"/>
        </w:rPr>
        <w:t xml:space="preserve"> </w:t>
      </w:r>
      <w:r w:rsidRPr="00E47281">
        <w:rPr>
          <w:rFonts w:ascii="Arial" w:hAnsi="Arial" w:cs="Arial"/>
          <w:sz w:val="20"/>
        </w:rPr>
        <w:t>Uncoated or electrolytic zinc coated, ASTM A 879/A 879M, with cold-rolled steel sheet substrate complying with ASTM A 1008/A 1008M, Commercial Steel (CS), exposed.</w:t>
      </w:r>
    </w:p>
    <w:p w14:paraId="0D1FB668" w14:textId="77777777" w:rsidR="00F56145" w:rsidRPr="00E47281" w:rsidRDefault="00F56145" w:rsidP="00E47281">
      <w:pPr>
        <w:pStyle w:val="PR1"/>
        <w:numPr>
          <w:ilvl w:val="2"/>
          <w:numId w:val="11"/>
        </w:numPr>
        <w:tabs>
          <w:tab w:val="clear" w:pos="864"/>
        </w:tabs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Metallic-Coated Steel Sheet:</w:t>
      </w:r>
      <w:r w:rsidR="002D357A">
        <w:rPr>
          <w:rFonts w:ascii="Arial" w:hAnsi="Arial" w:cs="Arial"/>
          <w:sz w:val="20"/>
        </w:rPr>
        <w:t xml:space="preserve"> </w:t>
      </w:r>
      <w:r w:rsidRPr="00E47281">
        <w:rPr>
          <w:rFonts w:ascii="Arial" w:hAnsi="Arial" w:cs="Arial"/>
          <w:sz w:val="20"/>
        </w:rPr>
        <w:t xml:space="preserve">ASTM A 653/A 653M, Commercial Steel (CS), Type B; with minimum </w:t>
      </w:r>
      <w:r w:rsidRPr="00E47281">
        <w:rPr>
          <w:rStyle w:val="IP"/>
          <w:rFonts w:ascii="Arial" w:hAnsi="Arial" w:cs="Arial"/>
          <w:color w:val="auto"/>
          <w:sz w:val="20"/>
        </w:rPr>
        <w:t>G60</w:t>
      </w:r>
      <w:r w:rsidRPr="00E47281">
        <w:rPr>
          <w:rStyle w:val="SI"/>
          <w:rFonts w:ascii="Arial" w:hAnsi="Arial" w:cs="Arial"/>
          <w:color w:val="auto"/>
          <w:sz w:val="20"/>
        </w:rPr>
        <w:t xml:space="preserve"> (Z180)</w:t>
      </w:r>
      <w:r w:rsidRPr="00E47281">
        <w:rPr>
          <w:rFonts w:ascii="Arial" w:hAnsi="Arial" w:cs="Arial"/>
          <w:sz w:val="20"/>
        </w:rPr>
        <w:t xml:space="preserve"> or </w:t>
      </w:r>
      <w:r w:rsidRPr="00E47281">
        <w:rPr>
          <w:rStyle w:val="IP"/>
          <w:rFonts w:ascii="Arial" w:hAnsi="Arial" w:cs="Arial"/>
          <w:color w:val="auto"/>
          <w:sz w:val="20"/>
        </w:rPr>
        <w:t>A60</w:t>
      </w:r>
      <w:r w:rsidRPr="00E47281">
        <w:rPr>
          <w:rStyle w:val="SI"/>
          <w:rFonts w:ascii="Arial" w:hAnsi="Arial" w:cs="Arial"/>
          <w:color w:val="auto"/>
          <w:sz w:val="20"/>
        </w:rPr>
        <w:t xml:space="preserve"> (ZF180)</w:t>
      </w:r>
      <w:r w:rsidRPr="00E47281">
        <w:rPr>
          <w:rFonts w:ascii="Arial" w:hAnsi="Arial" w:cs="Arial"/>
          <w:sz w:val="20"/>
        </w:rPr>
        <w:t xml:space="preserve"> metallic coating.</w:t>
      </w:r>
    </w:p>
    <w:p w14:paraId="14A578CB" w14:textId="77777777" w:rsidR="00F56145" w:rsidRPr="00E47281" w:rsidRDefault="00F56145" w:rsidP="00E47281">
      <w:pPr>
        <w:pStyle w:val="PR1"/>
        <w:numPr>
          <w:ilvl w:val="2"/>
          <w:numId w:val="11"/>
        </w:numPr>
        <w:tabs>
          <w:tab w:val="clear" w:pos="864"/>
        </w:tabs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Frame Anchors:</w:t>
      </w:r>
      <w:r w:rsidR="002D357A">
        <w:rPr>
          <w:rFonts w:ascii="Arial" w:hAnsi="Arial" w:cs="Arial"/>
          <w:sz w:val="20"/>
        </w:rPr>
        <w:t xml:space="preserve"> </w:t>
      </w:r>
      <w:r w:rsidRPr="00E47281">
        <w:rPr>
          <w:rFonts w:ascii="Arial" w:hAnsi="Arial" w:cs="Arial"/>
          <w:sz w:val="20"/>
        </w:rPr>
        <w:t>Same type as door face.</w:t>
      </w:r>
    </w:p>
    <w:p w14:paraId="2B17C263" w14:textId="77777777" w:rsidR="00F56145" w:rsidRPr="00E47281" w:rsidRDefault="00F56145" w:rsidP="00E47281">
      <w:pPr>
        <w:pStyle w:val="PR1"/>
        <w:numPr>
          <w:ilvl w:val="2"/>
          <w:numId w:val="11"/>
        </w:numPr>
        <w:tabs>
          <w:tab w:val="clear" w:pos="864"/>
        </w:tabs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Inserts, Bolts, and Anchor Fasteners: Hot-dip galvanized steel according to ASTM A 153/A 153M or ASTM F 2329.</w:t>
      </w:r>
    </w:p>
    <w:p w14:paraId="4989241C" w14:textId="77777777" w:rsidR="00F67DEE" w:rsidRPr="00E47281" w:rsidRDefault="00F67DEE" w:rsidP="00E47281">
      <w:pPr>
        <w:pStyle w:val="ART"/>
        <w:numPr>
          <w:ilvl w:val="1"/>
          <w:numId w:val="11"/>
        </w:numPr>
        <w:spacing w:before="240"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FABRICATION</w:t>
      </w:r>
    </w:p>
    <w:p w14:paraId="2D3B1F57" w14:textId="77777777" w:rsidR="00F56145" w:rsidRPr="00E47281" w:rsidRDefault="00F56145" w:rsidP="00E47281">
      <w:pPr>
        <w:pStyle w:val="PR1"/>
        <w:numPr>
          <w:ilvl w:val="2"/>
          <w:numId w:val="11"/>
        </w:numPr>
        <w:tabs>
          <w:tab w:val="clear" w:pos="864"/>
        </w:tabs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General:</w:t>
      </w:r>
      <w:r w:rsidR="002D357A">
        <w:rPr>
          <w:rFonts w:ascii="Arial" w:hAnsi="Arial" w:cs="Arial"/>
          <w:sz w:val="20"/>
        </w:rPr>
        <w:t xml:space="preserve"> </w:t>
      </w:r>
      <w:r w:rsidRPr="00E47281">
        <w:rPr>
          <w:rFonts w:ascii="Arial" w:hAnsi="Arial" w:cs="Arial"/>
          <w:sz w:val="20"/>
        </w:rPr>
        <w:t>Provide access door and frame assemblies manufactured as integral units ready for installation.</w:t>
      </w:r>
    </w:p>
    <w:p w14:paraId="502E05ED" w14:textId="77777777" w:rsidR="00F56145" w:rsidRPr="00E47281" w:rsidRDefault="00F56145" w:rsidP="00E47281">
      <w:pPr>
        <w:pStyle w:val="PR1"/>
        <w:numPr>
          <w:ilvl w:val="2"/>
          <w:numId w:val="11"/>
        </w:numPr>
        <w:tabs>
          <w:tab w:val="clear" w:pos="864"/>
        </w:tabs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Metal Surfaces:</w:t>
      </w:r>
      <w:r w:rsidR="002D357A">
        <w:rPr>
          <w:rFonts w:ascii="Arial" w:hAnsi="Arial" w:cs="Arial"/>
          <w:sz w:val="20"/>
        </w:rPr>
        <w:t xml:space="preserve"> </w:t>
      </w:r>
      <w:r w:rsidRPr="00E47281">
        <w:rPr>
          <w:rFonts w:ascii="Arial" w:hAnsi="Arial" w:cs="Arial"/>
          <w:sz w:val="20"/>
        </w:rPr>
        <w:t>For metal surfaces exposed to view in the completed Work, provide materials with smooth, flat surfaces without blemishes.</w:t>
      </w:r>
      <w:r w:rsidR="002D357A">
        <w:rPr>
          <w:rFonts w:ascii="Arial" w:hAnsi="Arial" w:cs="Arial"/>
          <w:sz w:val="20"/>
        </w:rPr>
        <w:t xml:space="preserve"> </w:t>
      </w:r>
      <w:r w:rsidRPr="00E47281">
        <w:rPr>
          <w:rFonts w:ascii="Arial" w:hAnsi="Arial" w:cs="Arial"/>
          <w:sz w:val="20"/>
        </w:rPr>
        <w:t>Do not use materials with exposed pitting, seam marks, roller marks, rolled trade names, or roughness.</w:t>
      </w:r>
    </w:p>
    <w:p w14:paraId="10A62D37" w14:textId="77777777" w:rsidR="00F56145" w:rsidRPr="00E47281" w:rsidRDefault="00F56145" w:rsidP="00E47281">
      <w:pPr>
        <w:pStyle w:val="PR1"/>
        <w:numPr>
          <w:ilvl w:val="2"/>
          <w:numId w:val="11"/>
        </w:numPr>
        <w:tabs>
          <w:tab w:val="clear" w:pos="864"/>
        </w:tabs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lastRenderedPageBreak/>
        <w:t>Doors and Frames:</w:t>
      </w:r>
      <w:r w:rsidR="002D357A">
        <w:rPr>
          <w:rFonts w:ascii="Arial" w:hAnsi="Arial" w:cs="Arial"/>
          <w:sz w:val="20"/>
        </w:rPr>
        <w:t xml:space="preserve"> </w:t>
      </w:r>
      <w:r w:rsidRPr="00E47281">
        <w:rPr>
          <w:rFonts w:ascii="Arial" w:hAnsi="Arial" w:cs="Arial"/>
          <w:sz w:val="20"/>
        </w:rPr>
        <w:t>Grind exposed welds smooth and flush with adjacent surfaces.</w:t>
      </w:r>
      <w:r w:rsidR="002D357A">
        <w:rPr>
          <w:rFonts w:ascii="Arial" w:hAnsi="Arial" w:cs="Arial"/>
          <w:sz w:val="20"/>
        </w:rPr>
        <w:t xml:space="preserve"> </w:t>
      </w:r>
      <w:r w:rsidRPr="00E47281">
        <w:rPr>
          <w:rFonts w:ascii="Arial" w:hAnsi="Arial" w:cs="Arial"/>
          <w:sz w:val="20"/>
        </w:rPr>
        <w:t>Furnish attachment devices and fasteners of type required to secure access doors to types of supports indicated.</w:t>
      </w:r>
    </w:p>
    <w:p w14:paraId="522161D5" w14:textId="77777777" w:rsidR="00F56145" w:rsidRPr="00E47281" w:rsidRDefault="00F56145" w:rsidP="00E47281">
      <w:pPr>
        <w:pStyle w:val="CMT"/>
        <w:ind w:left="547"/>
        <w:rPr>
          <w:rFonts w:ascii="Arial" w:hAnsi="Arial" w:cs="Arial"/>
          <w:color w:val="auto"/>
          <w:sz w:val="20"/>
        </w:rPr>
      </w:pPr>
      <w:r w:rsidRPr="00E47281">
        <w:rPr>
          <w:rFonts w:ascii="Arial" w:hAnsi="Arial" w:cs="Arial"/>
          <w:color w:val="auto"/>
          <w:sz w:val="20"/>
        </w:rPr>
        <w:t>Revise four subparagraphs below to suit Project.</w:t>
      </w:r>
    </w:p>
    <w:p w14:paraId="65B313D3" w14:textId="77777777" w:rsidR="00F56145" w:rsidRPr="00E47281" w:rsidRDefault="00F56145" w:rsidP="00E47281">
      <w:pPr>
        <w:pStyle w:val="PR1"/>
        <w:numPr>
          <w:ilvl w:val="2"/>
          <w:numId w:val="11"/>
        </w:numPr>
        <w:tabs>
          <w:tab w:val="clear" w:pos="864"/>
        </w:tabs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Latching Mechanisms:</w:t>
      </w:r>
      <w:r w:rsidR="002D357A">
        <w:rPr>
          <w:rFonts w:ascii="Arial" w:hAnsi="Arial" w:cs="Arial"/>
          <w:sz w:val="20"/>
        </w:rPr>
        <w:t xml:space="preserve"> </w:t>
      </w:r>
      <w:r w:rsidRPr="00E47281">
        <w:rPr>
          <w:rFonts w:ascii="Arial" w:hAnsi="Arial" w:cs="Arial"/>
          <w:sz w:val="20"/>
        </w:rPr>
        <w:t>Furnish number required to hold doors in flush, smooth plane when closed.</w:t>
      </w:r>
    </w:p>
    <w:p w14:paraId="220C71A0" w14:textId="77777777" w:rsidR="00F56145" w:rsidRPr="00E47281" w:rsidRDefault="00F56145" w:rsidP="00E47281">
      <w:pPr>
        <w:pStyle w:val="PR2"/>
        <w:numPr>
          <w:ilvl w:val="3"/>
          <w:numId w:val="11"/>
        </w:numPr>
        <w:tabs>
          <w:tab w:val="clear" w:pos="864"/>
          <w:tab w:val="clear" w:pos="1440"/>
        </w:tabs>
        <w:spacing w:before="240"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 xml:space="preserve">For </w:t>
      </w:r>
      <w:r w:rsidR="00365A26" w:rsidRPr="00E47281">
        <w:rPr>
          <w:rFonts w:ascii="Arial" w:hAnsi="Arial" w:cs="Arial"/>
          <w:sz w:val="20"/>
        </w:rPr>
        <w:t>key latches</w:t>
      </w:r>
      <w:r w:rsidRPr="00E47281">
        <w:rPr>
          <w:rFonts w:ascii="Arial" w:hAnsi="Arial" w:cs="Arial"/>
          <w:sz w:val="20"/>
        </w:rPr>
        <w:t xml:space="preserve">, furnish two keys per </w:t>
      </w:r>
      <w:r w:rsidR="00365A26" w:rsidRPr="00E47281">
        <w:rPr>
          <w:rFonts w:ascii="Arial" w:hAnsi="Arial" w:cs="Arial"/>
          <w:sz w:val="20"/>
        </w:rPr>
        <w:t>latch</w:t>
      </w:r>
      <w:r w:rsidRPr="00E47281">
        <w:rPr>
          <w:rFonts w:ascii="Arial" w:hAnsi="Arial" w:cs="Arial"/>
          <w:sz w:val="20"/>
        </w:rPr>
        <w:t xml:space="preserve"> and key all </w:t>
      </w:r>
      <w:r w:rsidR="00365A26" w:rsidRPr="00E47281">
        <w:rPr>
          <w:rFonts w:ascii="Arial" w:hAnsi="Arial" w:cs="Arial"/>
          <w:sz w:val="20"/>
        </w:rPr>
        <w:t>latches</w:t>
      </w:r>
      <w:r w:rsidRPr="00E47281">
        <w:rPr>
          <w:rFonts w:ascii="Arial" w:hAnsi="Arial" w:cs="Arial"/>
          <w:sz w:val="20"/>
        </w:rPr>
        <w:t xml:space="preserve"> alike.</w:t>
      </w:r>
    </w:p>
    <w:p w14:paraId="526FD726" w14:textId="77777777" w:rsidR="00F56145" w:rsidRPr="00E47281" w:rsidRDefault="00F56145" w:rsidP="00E47281">
      <w:pPr>
        <w:pStyle w:val="ART"/>
        <w:numPr>
          <w:ilvl w:val="1"/>
          <w:numId w:val="11"/>
        </w:numPr>
        <w:tabs>
          <w:tab w:val="clear" w:pos="864"/>
        </w:tabs>
        <w:spacing w:before="240"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FINISHES</w:t>
      </w:r>
    </w:p>
    <w:p w14:paraId="279DA659" w14:textId="77777777" w:rsidR="00F56145" w:rsidRPr="00E47281" w:rsidRDefault="00F56145" w:rsidP="00E47281">
      <w:pPr>
        <w:pStyle w:val="PR1"/>
        <w:numPr>
          <w:ilvl w:val="2"/>
          <w:numId w:val="11"/>
        </w:numPr>
        <w:tabs>
          <w:tab w:val="clear" w:pos="864"/>
        </w:tabs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Comply with NAAMM's "Metal Finishes Manual for Architectural and Metal Products" for recommendations for applying and designating finishes.</w:t>
      </w:r>
    </w:p>
    <w:p w14:paraId="66035A21" w14:textId="77777777" w:rsidR="00F56145" w:rsidRPr="00E47281" w:rsidRDefault="00F56145" w:rsidP="00E47281">
      <w:pPr>
        <w:pStyle w:val="PR1"/>
        <w:numPr>
          <w:ilvl w:val="2"/>
          <w:numId w:val="11"/>
        </w:numPr>
        <w:tabs>
          <w:tab w:val="clear" w:pos="864"/>
        </w:tabs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Protect mechanical finishes on exposed surfaces from damage by applying a strippable, temporary protective covering before shipping.</w:t>
      </w:r>
    </w:p>
    <w:p w14:paraId="29A58DDD" w14:textId="77777777" w:rsidR="00F56145" w:rsidRPr="00E47281" w:rsidRDefault="00F56145" w:rsidP="00E47281">
      <w:pPr>
        <w:pStyle w:val="PR1"/>
        <w:numPr>
          <w:ilvl w:val="2"/>
          <w:numId w:val="11"/>
        </w:numPr>
        <w:tabs>
          <w:tab w:val="clear" w:pos="864"/>
        </w:tabs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Appearance of Finished Work:</w:t>
      </w:r>
      <w:r w:rsidR="002D357A">
        <w:rPr>
          <w:rFonts w:ascii="Arial" w:hAnsi="Arial" w:cs="Arial"/>
          <w:sz w:val="20"/>
        </w:rPr>
        <w:t xml:space="preserve"> </w:t>
      </w:r>
      <w:r w:rsidRPr="00E47281">
        <w:rPr>
          <w:rFonts w:ascii="Arial" w:hAnsi="Arial" w:cs="Arial"/>
          <w:sz w:val="20"/>
        </w:rPr>
        <w:t>Noticeable variations in same piece are not acceptable.</w:t>
      </w:r>
      <w:r w:rsidR="002D357A">
        <w:rPr>
          <w:rFonts w:ascii="Arial" w:hAnsi="Arial" w:cs="Arial"/>
          <w:sz w:val="20"/>
        </w:rPr>
        <w:t xml:space="preserve"> </w:t>
      </w:r>
      <w:r w:rsidRPr="00E47281">
        <w:rPr>
          <w:rFonts w:ascii="Arial" w:hAnsi="Arial" w:cs="Arial"/>
          <w:sz w:val="20"/>
        </w:rPr>
        <w:t>Variations in appearance of adjoining components are acceptable if they are within the range of approved Samples and are assembled or installed to minimize contrast.</w:t>
      </w:r>
    </w:p>
    <w:p w14:paraId="4F402403" w14:textId="77777777" w:rsidR="00F56145" w:rsidRPr="00E47281" w:rsidRDefault="00F56145" w:rsidP="00E47281">
      <w:pPr>
        <w:pStyle w:val="PR1"/>
        <w:numPr>
          <w:ilvl w:val="2"/>
          <w:numId w:val="11"/>
        </w:numPr>
        <w:tabs>
          <w:tab w:val="clear" w:pos="864"/>
        </w:tabs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Steel and Metallic-Coated-Steel Finishes:</w:t>
      </w:r>
    </w:p>
    <w:p w14:paraId="6AB260ED" w14:textId="77777777" w:rsidR="00F56145" w:rsidRPr="00E47281" w:rsidRDefault="00F56145" w:rsidP="00E47281">
      <w:pPr>
        <w:pStyle w:val="CMT"/>
        <w:rPr>
          <w:rFonts w:ascii="Arial" w:hAnsi="Arial" w:cs="Arial"/>
          <w:color w:val="auto"/>
          <w:sz w:val="20"/>
        </w:rPr>
      </w:pPr>
      <w:r w:rsidRPr="00E47281">
        <w:rPr>
          <w:rFonts w:ascii="Arial" w:hAnsi="Arial" w:cs="Arial"/>
          <w:color w:val="auto"/>
          <w:sz w:val="20"/>
        </w:rPr>
        <w:t>Retain "Factory Prime" or "Factory Finish" Subparagraph below.</w:t>
      </w:r>
      <w:r w:rsidR="002D357A">
        <w:rPr>
          <w:rFonts w:ascii="Arial" w:hAnsi="Arial" w:cs="Arial"/>
          <w:color w:val="auto"/>
          <w:sz w:val="20"/>
        </w:rPr>
        <w:t xml:space="preserve"> </w:t>
      </w:r>
      <w:r w:rsidRPr="00E47281">
        <w:rPr>
          <w:rFonts w:ascii="Arial" w:hAnsi="Arial" w:cs="Arial"/>
          <w:color w:val="auto"/>
          <w:sz w:val="20"/>
        </w:rPr>
        <w:t>Factory finishes are typically industrial gray.</w:t>
      </w:r>
    </w:p>
    <w:p w14:paraId="583D5C22" w14:textId="77777777" w:rsidR="00F56145" w:rsidRPr="00E47281" w:rsidRDefault="00F56145" w:rsidP="00E47281">
      <w:pPr>
        <w:pStyle w:val="PR2"/>
        <w:numPr>
          <w:ilvl w:val="3"/>
          <w:numId w:val="11"/>
        </w:numPr>
        <w:tabs>
          <w:tab w:val="clear" w:pos="1440"/>
        </w:tabs>
        <w:spacing w:before="240"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Factory Prime:</w:t>
      </w:r>
      <w:r w:rsidR="002D357A">
        <w:rPr>
          <w:rFonts w:ascii="Arial" w:hAnsi="Arial" w:cs="Arial"/>
          <w:sz w:val="20"/>
        </w:rPr>
        <w:t xml:space="preserve"> </w:t>
      </w:r>
      <w:r w:rsidRPr="00E47281">
        <w:rPr>
          <w:rFonts w:ascii="Arial" w:hAnsi="Arial" w:cs="Arial"/>
          <w:sz w:val="20"/>
        </w:rPr>
        <w:t>Apply manufacturer's standard, fast-curing, lead- and chromate-free, universal primer immediately after surface preparation and pretreatment.</w:t>
      </w:r>
    </w:p>
    <w:p w14:paraId="45045DBE" w14:textId="77777777" w:rsidR="00F56145" w:rsidRPr="00E47281" w:rsidRDefault="00F56145" w:rsidP="00E47281">
      <w:pPr>
        <w:pStyle w:val="PRT"/>
        <w:numPr>
          <w:ilvl w:val="0"/>
          <w:numId w:val="11"/>
        </w:numPr>
        <w:spacing w:before="240"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EXECUTION</w:t>
      </w:r>
    </w:p>
    <w:p w14:paraId="538D103F" w14:textId="77777777" w:rsidR="00F56145" w:rsidRPr="00E47281" w:rsidRDefault="00F56145" w:rsidP="00E47281">
      <w:pPr>
        <w:pStyle w:val="ART"/>
        <w:numPr>
          <w:ilvl w:val="1"/>
          <w:numId w:val="11"/>
        </w:numPr>
        <w:spacing w:before="240"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EXAMINATION</w:t>
      </w:r>
    </w:p>
    <w:p w14:paraId="65B53300" w14:textId="77777777" w:rsidR="00F56145" w:rsidRPr="00E47281" w:rsidRDefault="00F56145" w:rsidP="00E47281">
      <w:pPr>
        <w:pStyle w:val="PR1"/>
        <w:numPr>
          <w:ilvl w:val="2"/>
          <w:numId w:val="11"/>
        </w:numPr>
        <w:tabs>
          <w:tab w:val="clear" w:pos="864"/>
        </w:tabs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Examine substrates for compliance with requirements for installation tolerances and other conditions affecting performance of the Work.</w:t>
      </w:r>
    </w:p>
    <w:p w14:paraId="73727956" w14:textId="77777777" w:rsidR="00F56145" w:rsidRPr="00E47281" w:rsidRDefault="00F56145" w:rsidP="00E47281">
      <w:pPr>
        <w:pStyle w:val="PR1"/>
        <w:numPr>
          <w:ilvl w:val="2"/>
          <w:numId w:val="11"/>
        </w:numPr>
        <w:tabs>
          <w:tab w:val="clear" w:pos="864"/>
        </w:tabs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Proceed with installation only after unsatisfactory conditions have been corrected.</w:t>
      </w:r>
    </w:p>
    <w:p w14:paraId="09A5DF7E" w14:textId="77777777" w:rsidR="00F56145" w:rsidRPr="00E47281" w:rsidRDefault="00F56145" w:rsidP="00E47281">
      <w:pPr>
        <w:pStyle w:val="ART"/>
        <w:numPr>
          <w:ilvl w:val="1"/>
          <w:numId w:val="11"/>
        </w:numPr>
        <w:tabs>
          <w:tab w:val="clear" w:pos="864"/>
        </w:tabs>
        <w:spacing w:before="240"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INSTALLATION</w:t>
      </w:r>
    </w:p>
    <w:p w14:paraId="3B7B9301" w14:textId="77777777" w:rsidR="00F56145" w:rsidRPr="00E47281" w:rsidRDefault="00F56145" w:rsidP="00E47281">
      <w:pPr>
        <w:pStyle w:val="PR1"/>
        <w:numPr>
          <w:ilvl w:val="2"/>
          <w:numId w:val="11"/>
        </w:numPr>
        <w:tabs>
          <w:tab w:val="clear" w:pos="864"/>
        </w:tabs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Comply with manufacturer's written instructions for installing access doors and frames.</w:t>
      </w:r>
    </w:p>
    <w:p w14:paraId="0EC369FA" w14:textId="77777777" w:rsidR="00F56145" w:rsidRPr="00E47281" w:rsidRDefault="00F56145" w:rsidP="00E47281">
      <w:pPr>
        <w:pStyle w:val="PR1"/>
        <w:numPr>
          <w:ilvl w:val="2"/>
          <w:numId w:val="11"/>
        </w:numPr>
        <w:tabs>
          <w:tab w:val="clear" w:pos="864"/>
        </w:tabs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Install doors flush with adjacent finish surfaces or recessed to receive finish material.</w:t>
      </w:r>
    </w:p>
    <w:p w14:paraId="79C562C6" w14:textId="77777777" w:rsidR="00F56145" w:rsidRPr="00E47281" w:rsidRDefault="00F56145" w:rsidP="00E47281">
      <w:pPr>
        <w:pStyle w:val="ART"/>
        <w:numPr>
          <w:ilvl w:val="1"/>
          <w:numId w:val="11"/>
        </w:numPr>
        <w:tabs>
          <w:tab w:val="clear" w:pos="864"/>
        </w:tabs>
        <w:spacing w:before="240"/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ADJUSTING</w:t>
      </w:r>
    </w:p>
    <w:p w14:paraId="246B46A9" w14:textId="77777777" w:rsidR="00F56145" w:rsidRPr="00E47281" w:rsidRDefault="00F56145" w:rsidP="00E47281">
      <w:pPr>
        <w:pStyle w:val="PR1"/>
        <w:numPr>
          <w:ilvl w:val="2"/>
          <w:numId w:val="11"/>
        </w:numPr>
        <w:tabs>
          <w:tab w:val="clear" w:pos="864"/>
        </w:tabs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Adjust doors and hardware, after installation, for proper operation.</w:t>
      </w:r>
    </w:p>
    <w:p w14:paraId="42827745" w14:textId="77777777" w:rsidR="00F56145" w:rsidRPr="00E47281" w:rsidRDefault="00F56145" w:rsidP="00E47281">
      <w:pPr>
        <w:pStyle w:val="PR1"/>
        <w:numPr>
          <w:ilvl w:val="2"/>
          <w:numId w:val="11"/>
        </w:numPr>
        <w:tabs>
          <w:tab w:val="clear" w:pos="864"/>
        </w:tabs>
        <w:rPr>
          <w:rFonts w:ascii="Arial" w:hAnsi="Arial" w:cs="Arial"/>
          <w:sz w:val="20"/>
        </w:rPr>
      </w:pPr>
      <w:r w:rsidRPr="00E47281">
        <w:rPr>
          <w:rFonts w:ascii="Arial" w:hAnsi="Arial" w:cs="Arial"/>
          <w:sz w:val="20"/>
        </w:rPr>
        <w:t>Remove and replace doors and frames that are warped, bowed, or otherwise damaged.</w:t>
      </w:r>
    </w:p>
    <w:p w14:paraId="22265C8C" w14:textId="77777777" w:rsidR="00F56145" w:rsidRPr="00E47281" w:rsidRDefault="00F56145" w:rsidP="00E47281">
      <w:pPr>
        <w:pStyle w:val="CMT"/>
        <w:rPr>
          <w:rFonts w:ascii="Arial" w:hAnsi="Arial" w:cs="Arial"/>
          <w:color w:val="auto"/>
          <w:sz w:val="20"/>
        </w:rPr>
      </w:pPr>
      <w:r w:rsidRPr="00E47281">
        <w:rPr>
          <w:rFonts w:ascii="Arial" w:hAnsi="Arial" w:cs="Arial"/>
          <w:color w:val="auto"/>
          <w:sz w:val="20"/>
        </w:rPr>
        <w:t>Insert Access Door Schedule here if required.</w:t>
      </w:r>
    </w:p>
    <w:p w14:paraId="34B92F77" w14:textId="77777777" w:rsidR="00F56145" w:rsidRPr="00106702" w:rsidRDefault="00F56145" w:rsidP="00E47281">
      <w:pPr>
        <w:pStyle w:val="EOS"/>
        <w:spacing w:before="240"/>
        <w:jc w:val="center"/>
        <w:rPr>
          <w:rFonts w:ascii="Arial" w:hAnsi="Arial" w:cs="Arial"/>
          <w:b/>
          <w:sz w:val="20"/>
        </w:rPr>
      </w:pPr>
      <w:r w:rsidRPr="00106702">
        <w:rPr>
          <w:rFonts w:ascii="Arial" w:hAnsi="Arial" w:cs="Arial"/>
          <w:b/>
          <w:sz w:val="20"/>
        </w:rPr>
        <w:t>END OF SECTION</w:t>
      </w:r>
    </w:p>
    <w:p w14:paraId="3F5EC272" w14:textId="77777777" w:rsidR="00F67DEE" w:rsidRPr="00106702" w:rsidRDefault="00F67DEE" w:rsidP="00E47281">
      <w:pPr>
        <w:pStyle w:val="EOS"/>
        <w:spacing w:before="240"/>
        <w:jc w:val="center"/>
        <w:rPr>
          <w:rFonts w:ascii="Arial" w:hAnsi="Arial" w:cs="Arial"/>
          <w:b/>
          <w:sz w:val="20"/>
        </w:rPr>
      </w:pPr>
    </w:p>
    <w:sectPr w:rsidR="00F67DEE" w:rsidRPr="00106702" w:rsidSect="00F322C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Sect"/>
      </w:footnotePr>
      <w:endnotePr>
        <w:numFmt w:val="decimal"/>
      </w:endnotePr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62634" w14:textId="77777777" w:rsidR="00563F50" w:rsidRDefault="00563F50" w:rsidP="006F2A5C">
      <w:r>
        <w:separator/>
      </w:r>
    </w:p>
  </w:endnote>
  <w:endnote w:type="continuationSeparator" w:id="0">
    <w:p w14:paraId="2CE80780" w14:textId="77777777" w:rsidR="00563F50" w:rsidRDefault="00563F50" w:rsidP="006F2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BD459" w14:textId="77777777" w:rsidR="00F53676" w:rsidRDefault="00F536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6FD52" w14:textId="77777777" w:rsidR="00F53676" w:rsidRDefault="00F536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565D91" w14:textId="77777777" w:rsidR="00563F50" w:rsidRDefault="00563F50" w:rsidP="006F2A5C">
      <w:r>
        <w:separator/>
      </w:r>
    </w:p>
  </w:footnote>
  <w:footnote w:type="continuationSeparator" w:id="0">
    <w:p w14:paraId="77F8A6F6" w14:textId="77777777" w:rsidR="00563F50" w:rsidRDefault="00563F50" w:rsidP="006F2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13E23" w14:textId="77777777" w:rsidR="00F53676" w:rsidRDefault="00F536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58" w:type="dxa"/>
      <w:tblLook w:val="04A0" w:firstRow="1" w:lastRow="0" w:firstColumn="1" w:lastColumn="0" w:noHBand="0" w:noVBand="1"/>
    </w:tblPr>
    <w:tblGrid>
      <w:gridCol w:w="5508"/>
      <w:gridCol w:w="4050"/>
    </w:tblGrid>
    <w:tr w:rsidR="00B06382" w:rsidRPr="00CC1BFA" w14:paraId="4E721BA4" w14:textId="77777777" w:rsidTr="00E95524">
      <w:tc>
        <w:tcPr>
          <w:tcW w:w="5508" w:type="dxa"/>
        </w:tcPr>
        <w:p w14:paraId="25CF1ADD" w14:textId="77777777" w:rsidR="00F53676" w:rsidRPr="00F53676" w:rsidRDefault="00F53676" w:rsidP="00F53676">
          <w:pPr>
            <w:tabs>
              <w:tab w:val="left" w:pos="720"/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  <w:r w:rsidRPr="00F53676">
            <w:rPr>
              <w:rFonts w:ascii="Arial" w:hAnsi="Arial" w:cs="Arial"/>
              <w:sz w:val="18"/>
              <w:szCs w:val="18"/>
            </w:rPr>
            <w:t>UWMC Master Specification</w:t>
          </w:r>
        </w:p>
        <w:p w14:paraId="15466568" w14:textId="77777777" w:rsidR="00F53676" w:rsidRPr="00F53676" w:rsidRDefault="00F53676" w:rsidP="00F53676">
          <w:pPr>
            <w:tabs>
              <w:tab w:val="left" w:pos="720"/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  <w:r w:rsidRPr="00F53676">
            <w:rPr>
              <w:rFonts w:ascii="Arial" w:hAnsi="Arial" w:cs="Arial"/>
              <w:sz w:val="18"/>
              <w:szCs w:val="18"/>
            </w:rPr>
            <w:t>UW Project No. 204705</w:t>
          </w:r>
        </w:p>
        <w:p w14:paraId="48AD0772" w14:textId="77777777" w:rsidR="00F53676" w:rsidRPr="00F53676" w:rsidRDefault="00F53676" w:rsidP="00F53676">
          <w:pPr>
            <w:tabs>
              <w:tab w:val="left" w:pos="720"/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  <w:r w:rsidRPr="00F53676">
            <w:rPr>
              <w:rFonts w:ascii="Arial" w:hAnsi="Arial" w:cs="Arial"/>
              <w:sz w:val="18"/>
              <w:szCs w:val="18"/>
            </w:rPr>
            <w:t>Buffalo Design</w:t>
          </w:r>
        </w:p>
        <w:p w14:paraId="310370E3" w14:textId="77777777" w:rsidR="00B06382" w:rsidRPr="00EE18E9" w:rsidRDefault="00F53676" w:rsidP="00F53676">
          <w:pPr>
            <w:pStyle w:val="Header"/>
            <w:rPr>
              <w:rFonts w:ascii="Helvetica" w:hAnsi="Helvetica" w:cs="Arial"/>
              <w:sz w:val="18"/>
              <w:szCs w:val="18"/>
            </w:rPr>
          </w:pPr>
          <w:r w:rsidRPr="00F53676">
            <w:rPr>
              <w:rFonts w:ascii="Arial" w:hAnsi="Arial" w:cs="Arial"/>
              <w:sz w:val="18"/>
              <w:szCs w:val="18"/>
            </w:rPr>
            <w:t>31 August 2018</w:t>
          </w:r>
        </w:p>
      </w:tc>
      <w:tc>
        <w:tcPr>
          <w:tcW w:w="4050" w:type="dxa"/>
        </w:tcPr>
        <w:p w14:paraId="6C0E9173" w14:textId="77777777" w:rsidR="00B06382" w:rsidRPr="00B564AC" w:rsidRDefault="00B06382" w:rsidP="00E95524">
          <w:pPr>
            <w:pStyle w:val="Header"/>
            <w:jc w:val="right"/>
            <w:rPr>
              <w:rFonts w:ascii="Arial" w:hAnsi="Arial" w:cs="Arial"/>
              <w:sz w:val="18"/>
              <w:szCs w:val="18"/>
            </w:rPr>
          </w:pPr>
          <w:r w:rsidRPr="00B564AC">
            <w:rPr>
              <w:rFonts w:ascii="Arial" w:hAnsi="Arial" w:cs="Arial"/>
              <w:sz w:val="18"/>
              <w:szCs w:val="18"/>
            </w:rPr>
            <w:t>Section 08 31 13</w:t>
          </w:r>
        </w:p>
        <w:p w14:paraId="05EED294" w14:textId="77777777" w:rsidR="00B06382" w:rsidRPr="00632173" w:rsidRDefault="00B06382" w:rsidP="00E95524">
          <w:pPr>
            <w:pStyle w:val="Header"/>
            <w:jc w:val="right"/>
            <w:rPr>
              <w:rFonts w:ascii="Arial" w:hAnsi="Arial" w:cs="Arial"/>
              <w:b/>
              <w:sz w:val="20"/>
            </w:rPr>
          </w:pPr>
          <w:r w:rsidRPr="00632173">
            <w:rPr>
              <w:rFonts w:ascii="Arial" w:hAnsi="Arial" w:cs="Arial"/>
              <w:b/>
              <w:sz w:val="20"/>
            </w:rPr>
            <w:t>ACCESS DOORS AND FRAMES</w:t>
          </w:r>
        </w:p>
        <w:p w14:paraId="36113D86" w14:textId="77777777" w:rsidR="00B06382" w:rsidRPr="00CB05A2" w:rsidRDefault="00B06382" w:rsidP="00E95524">
          <w:pPr>
            <w:pStyle w:val="Header"/>
            <w:jc w:val="right"/>
            <w:rPr>
              <w:rFonts w:ascii="Helvetica" w:hAnsi="Helvetica" w:cs="Arial"/>
              <w:b/>
              <w:sz w:val="18"/>
              <w:szCs w:val="18"/>
            </w:rPr>
          </w:pPr>
          <w:r w:rsidRPr="00B564AC">
            <w:rPr>
              <w:rFonts w:ascii="Arial" w:hAnsi="Arial" w:cs="Arial"/>
              <w:sz w:val="18"/>
              <w:szCs w:val="18"/>
            </w:rPr>
            <w:t xml:space="preserve">Page </w:t>
          </w:r>
          <w:r w:rsidRPr="00B564AC">
            <w:rPr>
              <w:rFonts w:ascii="Arial" w:hAnsi="Arial" w:cs="Arial"/>
              <w:sz w:val="18"/>
              <w:szCs w:val="18"/>
            </w:rPr>
            <w:fldChar w:fldCharType="begin"/>
          </w:r>
          <w:r w:rsidRPr="00B564AC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B564AC">
            <w:rPr>
              <w:rFonts w:ascii="Arial" w:hAnsi="Arial" w:cs="Arial"/>
              <w:sz w:val="18"/>
              <w:szCs w:val="18"/>
            </w:rPr>
            <w:fldChar w:fldCharType="separate"/>
          </w:r>
          <w:r w:rsidR="00DD362F">
            <w:rPr>
              <w:rFonts w:ascii="Arial" w:hAnsi="Arial" w:cs="Arial"/>
              <w:noProof/>
              <w:sz w:val="18"/>
              <w:szCs w:val="18"/>
            </w:rPr>
            <w:t>1</w:t>
          </w:r>
          <w:r w:rsidRPr="00B564AC">
            <w:rPr>
              <w:rFonts w:ascii="Arial" w:hAnsi="Arial" w:cs="Arial"/>
              <w:sz w:val="18"/>
              <w:szCs w:val="18"/>
            </w:rPr>
            <w:fldChar w:fldCharType="end"/>
          </w:r>
          <w:r w:rsidRPr="00B564AC">
            <w:rPr>
              <w:rFonts w:ascii="Arial" w:hAnsi="Arial" w:cs="Arial"/>
              <w:sz w:val="18"/>
              <w:szCs w:val="18"/>
            </w:rPr>
            <w:t xml:space="preserve"> of </w:t>
          </w:r>
          <w:r w:rsidRPr="00B564AC">
            <w:rPr>
              <w:rFonts w:ascii="Arial" w:hAnsi="Arial" w:cs="Arial"/>
              <w:sz w:val="18"/>
              <w:szCs w:val="18"/>
            </w:rPr>
            <w:fldChar w:fldCharType="begin"/>
          </w:r>
          <w:r w:rsidRPr="00B564AC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B564AC">
            <w:rPr>
              <w:rFonts w:ascii="Arial" w:hAnsi="Arial" w:cs="Arial"/>
              <w:sz w:val="18"/>
              <w:szCs w:val="18"/>
            </w:rPr>
            <w:fldChar w:fldCharType="separate"/>
          </w:r>
          <w:r w:rsidR="00DD362F">
            <w:rPr>
              <w:rFonts w:ascii="Arial" w:hAnsi="Arial" w:cs="Arial"/>
              <w:noProof/>
              <w:sz w:val="18"/>
              <w:szCs w:val="18"/>
            </w:rPr>
            <w:t>4</w:t>
          </w:r>
          <w:r w:rsidRPr="00B564AC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A9B33E1" w14:textId="77777777" w:rsidR="00B06382" w:rsidRPr="00E95524" w:rsidRDefault="00B06382" w:rsidP="00E955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8169F" w14:textId="77777777" w:rsidR="00F53676" w:rsidRDefault="00F536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MASTERSPEC"/>
    <w:lvl w:ilvl="0">
      <w:start w:val="1"/>
      <w:numFmt w:val="decimal"/>
      <w:pStyle w:val="PRT"/>
      <w:suff w:val="nothing"/>
      <w:lvlText w:val="PART %1 - "/>
      <w:lvlJc w:val="left"/>
      <w:rPr>
        <w:rFonts w:cs="Times New Roman"/>
      </w:rPr>
    </w:lvl>
    <w:lvl w:ilvl="1">
      <w:numFmt w:val="decimal"/>
      <w:pStyle w:val="SUT"/>
      <w:suff w:val="nothing"/>
      <w:lvlText w:val="SCHEDULE %2 - "/>
      <w:lvlJc w:val="left"/>
      <w:rPr>
        <w:rFonts w:cs="Times New Roman"/>
      </w:rPr>
    </w:lvl>
    <w:lvl w:ilvl="2">
      <w:numFmt w:val="decimal"/>
      <w:pStyle w:val="DST"/>
      <w:suff w:val="nothing"/>
      <w:lvlText w:val="PRODUCT DATA SHEET %3 - "/>
      <w:lvlJc w:val="left"/>
      <w:rPr>
        <w:rFonts w:cs="Times New Roman"/>
      </w:rPr>
    </w:lvl>
    <w:lvl w:ilvl="3">
      <w:start w:val="1"/>
      <w:numFmt w:val="decimal"/>
      <w:pStyle w:val="ART"/>
      <w:lvlText w:val="%1.%4"/>
      <w:lvlJc w:val="left"/>
      <w:pPr>
        <w:tabs>
          <w:tab w:val="left" w:pos="864"/>
        </w:tabs>
        <w:ind w:left="864" w:hanging="864"/>
      </w:pPr>
      <w:rPr>
        <w:rFonts w:cs="Times New Roman"/>
      </w:rPr>
    </w:lvl>
    <w:lvl w:ilvl="4">
      <w:start w:val="1"/>
      <w:numFmt w:val="upperLetter"/>
      <w:pStyle w:val="PR1"/>
      <w:lvlText w:val="%5."/>
      <w:lvlJc w:val="left"/>
      <w:pPr>
        <w:tabs>
          <w:tab w:val="left" w:pos="864"/>
        </w:tabs>
        <w:ind w:left="864" w:hanging="576"/>
      </w:pPr>
      <w:rPr>
        <w:rFonts w:cs="Times New Roman"/>
      </w:rPr>
    </w:lvl>
    <w:lvl w:ilvl="5">
      <w:start w:val="1"/>
      <w:numFmt w:val="decimal"/>
      <w:pStyle w:val="PR2"/>
      <w:lvlText w:val="%6."/>
      <w:lvlJc w:val="left"/>
      <w:pPr>
        <w:tabs>
          <w:tab w:val="left" w:pos="1440"/>
        </w:tabs>
        <w:ind w:left="1440" w:hanging="576"/>
      </w:pPr>
      <w:rPr>
        <w:rFonts w:cs="Times New Roman"/>
      </w:r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  <w:rPr>
        <w:rFonts w:cs="Times New Roman"/>
      </w:r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  <w:rPr>
        <w:rFonts w:cs="Times New Roman"/>
      </w:r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  <w:rPr>
        <w:rFonts w:cs="Times New Roman"/>
      </w:rPr>
    </w:lvl>
  </w:abstractNum>
  <w:abstractNum w:abstractNumId="1" w15:restartNumberingAfterBreak="0">
    <w:nsid w:val="167834F9"/>
    <w:multiLevelType w:val="multilevel"/>
    <w:tmpl w:val="341ED436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2" w15:restartNumberingAfterBreak="0">
    <w:nsid w:val="28E62A81"/>
    <w:multiLevelType w:val="multilevel"/>
    <w:tmpl w:val="2042C4DC"/>
    <w:lvl w:ilvl="0">
      <w:start w:val="4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2"/>
      <w:numFmt w:val="decimal"/>
      <w:lvlText w:val="2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3" w15:restartNumberingAfterBreak="0">
    <w:nsid w:val="31640015"/>
    <w:multiLevelType w:val="multilevel"/>
    <w:tmpl w:val="710668FE"/>
    <w:lvl w:ilvl="0">
      <w:start w:val="6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5"/>
      <w:numFmt w:val="decimal"/>
      <w:lvlText w:val="2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5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Arial" w:hAnsi="Arial" w:hint="default"/>
      </w:rPr>
    </w:lvl>
    <w:lvl w:ilvl="3">
      <w:start w:val="2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4" w15:restartNumberingAfterBreak="0">
    <w:nsid w:val="55AF6412"/>
    <w:multiLevelType w:val="multilevel"/>
    <w:tmpl w:val="6E02DB30"/>
    <w:lvl w:ilvl="0">
      <w:start w:val="1"/>
      <w:numFmt w:val="decimal"/>
      <w:suff w:val="nothing"/>
      <w:lvlText w:val="PART %1 – "/>
      <w:lvlJc w:val="left"/>
      <w:pPr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736"/>
        </w:tabs>
        <w:ind w:left="2736" w:hanging="576"/>
      </w:pPr>
      <w:rPr>
        <w:rFonts w:ascii="Arial" w:hAnsi="Arial" w:hint="default"/>
        <w:b w:val="0"/>
        <w:i w:val="0"/>
        <w:sz w:val="20"/>
        <w:szCs w:val="20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  <w:b w:val="0"/>
        <w:i w:val="0"/>
        <w:sz w:val="20"/>
        <w:szCs w:val="20"/>
      </w:rPr>
    </w:lvl>
    <w:lvl w:ilvl="7">
      <w:start w:val="1"/>
      <w:numFmt w:val="decimal"/>
      <w:lvlText w:val="(%8)"/>
      <w:lvlJc w:val="left"/>
      <w:pPr>
        <w:tabs>
          <w:tab w:val="num" w:pos="0"/>
        </w:tabs>
        <w:ind w:left="3168" w:hanging="432"/>
      </w:pPr>
      <w:rPr>
        <w:rFonts w:ascii="Arial" w:hAnsi="Arial" w:hint="default"/>
        <w:b w:val="0"/>
        <w:i w:val="0"/>
        <w:sz w:val="20"/>
        <w:szCs w:val="20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5" w15:restartNumberingAfterBreak="0">
    <w:nsid w:val="60D232EF"/>
    <w:multiLevelType w:val="multilevel"/>
    <w:tmpl w:val="45C4EACA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6" w15:restartNumberingAfterBreak="0">
    <w:nsid w:val="634E7292"/>
    <w:multiLevelType w:val="multilevel"/>
    <w:tmpl w:val="E0B40CB4"/>
    <w:lvl w:ilvl="0">
      <w:start w:val="5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3"/>
      <w:numFmt w:val="decimal"/>
      <w:lvlText w:val="2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7" w15:restartNumberingAfterBreak="0">
    <w:nsid w:val="67627738"/>
    <w:multiLevelType w:val="multilevel"/>
    <w:tmpl w:val="45C4EACA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7"/>
    <w:lvlOverride w:ilvl="0">
      <w:lvl w:ilvl="0">
        <w:start w:val="1"/>
        <w:numFmt w:val="decimal"/>
        <w:suff w:val="nothing"/>
        <w:lvlText w:val="PART %1 - "/>
        <w:lvlJc w:val="left"/>
        <w:pPr>
          <w:ind w:left="0" w:firstLine="0"/>
        </w:pPr>
        <w:rPr>
          <w:rFonts w:ascii="Arial" w:hAnsi="Arial" w:hint="default"/>
          <w:b/>
          <w:i w:val="0"/>
        </w:rPr>
      </w:lvl>
    </w:lvlOverride>
    <w:lvlOverride w:ilvl="1">
      <w:lvl w:ilvl="1">
        <w:start w:val="1"/>
        <w:numFmt w:val="decimal"/>
        <w:lvlText w:val="2.%2"/>
        <w:lvlJc w:val="left"/>
        <w:pPr>
          <w:tabs>
            <w:tab w:val="num" w:pos="547"/>
          </w:tabs>
          <w:ind w:left="547" w:hanging="547"/>
        </w:pPr>
        <w:rPr>
          <w:rFonts w:ascii="Arial" w:hAnsi="Arial" w:hint="default"/>
          <w:b w:val="0"/>
          <w:i w:val="0"/>
        </w:rPr>
      </w:lvl>
    </w:lvlOverride>
    <w:lvlOverride w:ilvl="2">
      <w:lvl w:ilvl="2">
        <w:start w:val="1"/>
        <w:numFmt w:val="upperLetter"/>
        <w:lvlText w:val="%3."/>
        <w:lvlJc w:val="left"/>
        <w:pPr>
          <w:tabs>
            <w:tab w:val="num" w:pos="1080"/>
          </w:tabs>
          <w:ind w:left="1080" w:hanging="533"/>
        </w:pPr>
        <w:rPr>
          <w:rFonts w:ascii="Arial" w:hAnsi="Arial"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627"/>
          </w:tabs>
          <w:ind w:left="1627" w:hanging="547"/>
        </w:pPr>
        <w:rPr>
          <w:rFonts w:ascii="Arial" w:hAnsi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160"/>
          </w:tabs>
          <w:ind w:left="2160" w:hanging="533"/>
        </w:pPr>
        <w:rPr>
          <w:rFonts w:ascii="Arial" w:hAnsi="Arial" w:hint="default"/>
        </w:rPr>
      </w:lvl>
    </w:lvlOverride>
    <w:lvlOverride w:ilvl="5">
      <w:lvl w:ilvl="5">
        <w:start w:val="1"/>
        <w:numFmt w:val="decimal"/>
        <w:lvlText w:val="%6)"/>
        <w:lvlJc w:val="left"/>
        <w:pPr>
          <w:tabs>
            <w:tab w:val="num" w:pos="2678"/>
          </w:tabs>
          <w:ind w:left="2678" w:hanging="518"/>
        </w:pPr>
        <w:rPr>
          <w:rFonts w:ascii="Arial" w:hAnsi="Arial" w:hint="default"/>
        </w:rPr>
      </w:lvl>
    </w:lvlOverride>
    <w:lvlOverride w:ilvl="6">
      <w:lvl w:ilvl="6">
        <w:start w:val="1"/>
        <w:numFmt w:val="lowerLetter"/>
        <w:lvlText w:val="%7)"/>
        <w:lvlJc w:val="left"/>
        <w:pPr>
          <w:tabs>
            <w:tab w:val="num" w:pos="2736"/>
          </w:tabs>
          <w:ind w:left="2736" w:hanging="432"/>
        </w:pPr>
        <w:rPr>
          <w:rFonts w:ascii="Arial" w:hAnsi="Arial" w:hint="default"/>
        </w:rPr>
      </w:lvl>
    </w:lvlOverride>
    <w:lvlOverride w:ilvl="7">
      <w:lvl w:ilvl="7">
        <w:start w:val="1"/>
        <w:numFmt w:val="decimal"/>
        <w:lvlText w:val="(%8)"/>
        <w:lvlJc w:val="left"/>
        <w:pPr>
          <w:tabs>
            <w:tab w:val="num" w:pos="3168"/>
          </w:tabs>
          <w:ind w:left="3168" w:hanging="432"/>
        </w:pPr>
        <w:rPr>
          <w:rFonts w:ascii="Arial" w:hAnsi="Arial" w:hint="default"/>
        </w:rPr>
      </w:lvl>
    </w:lvlOverride>
    <w:lvlOverride w:ilvl="8">
      <w:lvl w:ilvl="8">
        <w:start w:val="1"/>
        <w:numFmt w:val="lowerLetter"/>
        <w:lvlText w:val="(%9)"/>
        <w:lvlJc w:val="left"/>
        <w:pPr>
          <w:tabs>
            <w:tab w:val="num" w:pos="3600"/>
          </w:tabs>
          <w:ind w:left="3600" w:hanging="432"/>
        </w:pPr>
        <w:rPr>
          <w:rFonts w:ascii="Arial" w:hAnsi="Arial" w:hint="default"/>
        </w:rPr>
      </w:lvl>
    </w:lvlOverride>
  </w:num>
  <w:num w:numId="5">
    <w:abstractNumId w:val="2"/>
  </w:num>
  <w:num w:numId="6">
    <w:abstractNumId w:val="7"/>
    <w:lvlOverride w:ilvl="0">
      <w:lvl w:ilvl="0">
        <w:start w:val="1"/>
        <w:numFmt w:val="decimal"/>
        <w:suff w:val="nothing"/>
        <w:lvlText w:val="PART %1 - "/>
        <w:lvlJc w:val="left"/>
        <w:pPr>
          <w:ind w:left="0" w:firstLine="0"/>
        </w:pPr>
        <w:rPr>
          <w:rFonts w:ascii="Arial" w:hAnsi="Arial" w:hint="default"/>
          <w:b/>
          <w:i w:val="0"/>
        </w:rPr>
      </w:lvl>
    </w:lvlOverride>
    <w:lvlOverride w:ilvl="1">
      <w:lvl w:ilvl="1">
        <w:start w:val="1"/>
        <w:numFmt w:val="decimal"/>
        <w:lvlText w:val="2.%2"/>
        <w:lvlJc w:val="left"/>
        <w:pPr>
          <w:tabs>
            <w:tab w:val="num" w:pos="547"/>
          </w:tabs>
          <w:ind w:left="547" w:hanging="547"/>
        </w:pPr>
        <w:rPr>
          <w:rFonts w:ascii="Arial" w:hAnsi="Arial" w:hint="default"/>
          <w:b w:val="0"/>
          <w:i w:val="0"/>
        </w:rPr>
      </w:lvl>
    </w:lvlOverride>
    <w:lvlOverride w:ilvl="2">
      <w:lvl w:ilvl="2">
        <w:start w:val="1"/>
        <w:numFmt w:val="upperLetter"/>
        <w:lvlText w:val="%3."/>
        <w:lvlJc w:val="left"/>
        <w:pPr>
          <w:tabs>
            <w:tab w:val="num" w:pos="1080"/>
          </w:tabs>
          <w:ind w:left="1080" w:hanging="533"/>
        </w:pPr>
        <w:rPr>
          <w:rFonts w:ascii="Arial" w:hAnsi="Arial"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627"/>
          </w:tabs>
          <w:ind w:left="1627" w:hanging="547"/>
        </w:pPr>
        <w:rPr>
          <w:rFonts w:ascii="Arial" w:hAnsi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160"/>
          </w:tabs>
          <w:ind w:left="2160" w:hanging="533"/>
        </w:pPr>
        <w:rPr>
          <w:rFonts w:ascii="Arial" w:hAnsi="Arial" w:hint="default"/>
        </w:rPr>
      </w:lvl>
    </w:lvlOverride>
    <w:lvlOverride w:ilvl="5">
      <w:lvl w:ilvl="5">
        <w:start w:val="1"/>
        <w:numFmt w:val="decimal"/>
        <w:lvlText w:val="%6)"/>
        <w:lvlJc w:val="left"/>
        <w:pPr>
          <w:tabs>
            <w:tab w:val="num" w:pos="2678"/>
          </w:tabs>
          <w:ind w:left="2678" w:hanging="518"/>
        </w:pPr>
        <w:rPr>
          <w:rFonts w:ascii="Arial" w:hAnsi="Arial" w:hint="default"/>
        </w:rPr>
      </w:lvl>
    </w:lvlOverride>
    <w:lvlOverride w:ilvl="6">
      <w:lvl w:ilvl="6">
        <w:start w:val="1"/>
        <w:numFmt w:val="lowerLetter"/>
        <w:lvlText w:val="%7)"/>
        <w:lvlJc w:val="left"/>
        <w:pPr>
          <w:tabs>
            <w:tab w:val="num" w:pos="2736"/>
          </w:tabs>
          <w:ind w:left="2736" w:hanging="432"/>
        </w:pPr>
        <w:rPr>
          <w:rFonts w:ascii="Arial" w:hAnsi="Arial" w:hint="default"/>
        </w:rPr>
      </w:lvl>
    </w:lvlOverride>
    <w:lvlOverride w:ilvl="7">
      <w:lvl w:ilvl="7">
        <w:start w:val="1"/>
        <w:numFmt w:val="decimal"/>
        <w:lvlText w:val="(%8)"/>
        <w:lvlJc w:val="left"/>
        <w:pPr>
          <w:tabs>
            <w:tab w:val="num" w:pos="3168"/>
          </w:tabs>
          <w:ind w:left="3168" w:hanging="432"/>
        </w:pPr>
        <w:rPr>
          <w:rFonts w:ascii="Arial" w:hAnsi="Arial" w:hint="default"/>
        </w:rPr>
      </w:lvl>
    </w:lvlOverride>
    <w:lvlOverride w:ilvl="8">
      <w:lvl w:ilvl="8">
        <w:start w:val="1"/>
        <w:numFmt w:val="lowerLetter"/>
        <w:lvlText w:val="(%9)"/>
        <w:lvlJc w:val="left"/>
        <w:pPr>
          <w:tabs>
            <w:tab w:val="num" w:pos="3600"/>
          </w:tabs>
          <w:ind w:left="3600" w:hanging="432"/>
        </w:pPr>
        <w:rPr>
          <w:rFonts w:ascii="Arial" w:hAnsi="Arial" w:hint="default"/>
        </w:rPr>
      </w:lvl>
    </w:lvlOverride>
  </w:num>
  <w:num w:numId="7">
    <w:abstractNumId w:val="6"/>
  </w:num>
  <w:num w:numId="8">
    <w:abstractNumId w:val="7"/>
    <w:lvlOverride w:ilvl="0">
      <w:lvl w:ilvl="0">
        <w:start w:val="1"/>
        <w:numFmt w:val="decimal"/>
        <w:suff w:val="nothing"/>
        <w:lvlText w:val="PART %1 - "/>
        <w:lvlJc w:val="left"/>
        <w:pPr>
          <w:ind w:left="0" w:firstLine="0"/>
        </w:pPr>
        <w:rPr>
          <w:rFonts w:ascii="Arial" w:hAnsi="Arial" w:hint="default"/>
          <w:b/>
          <w:i w:val="0"/>
        </w:rPr>
      </w:lvl>
    </w:lvlOverride>
    <w:lvlOverride w:ilvl="1">
      <w:lvl w:ilvl="1">
        <w:start w:val="1"/>
        <w:numFmt w:val="none"/>
        <w:lvlText w:val="2.4"/>
        <w:lvlJc w:val="left"/>
        <w:pPr>
          <w:tabs>
            <w:tab w:val="num" w:pos="547"/>
          </w:tabs>
          <w:ind w:left="547" w:hanging="547"/>
        </w:pPr>
        <w:rPr>
          <w:rFonts w:ascii="Arial" w:hAnsi="Arial" w:hint="default"/>
          <w:b w:val="0"/>
          <w:i w:val="0"/>
        </w:rPr>
      </w:lvl>
    </w:lvlOverride>
    <w:lvlOverride w:ilvl="2">
      <w:lvl w:ilvl="2">
        <w:start w:val="1"/>
        <w:numFmt w:val="upperLetter"/>
        <w:lvlText w:val="%3."/>
        <w:lvlJc w:val="left"/>
        <w:pPr>
          <w:tabs>
            <w:tab w:val="num" w:pos="1080"/>
          </w:tabs>
          <w:ind w:left="1080" w:hanging="533"/>
        </w:pPr>
        <w:rPr>
          <w:rFonts w:ascii="Arial" w:hAnsi="Arial"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627"/>
          </w:tabs>
          <w:ind w:left="1627" w:hanging="547"/>
        </w:pPr>
        <w:rPr>
          <w:rFonts w:ascii="Arial" w:hAnsi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160"/>
          </w:tabs>
          <w:ind w:left="2160" w:hanging="533"/>
        </w:pPr>
        <w:rPr>
          <w:rFonts w:ascii="Arial" w:hAnsi="Arial" w:hint="default"/>
        </w:rPr>
      </w:lvl>
    </w:lvlOverride>
    <w:lvlOverride w:ilvl="5">
      <w:lvl w:ilvl="5">
        <w:start w:val="1"/>
        <w:numFmt w:val="decimal"/>
        <w:lvlText w:val="%6)"/>
        <w:lvlJc w:val="left"/>
        <w:pPr>
          <w:tabs>
            <w:tab w:val="num" w:pos="2678"/>
          </w:tabs>
          <w:ind w:left="2678" w:hanging="518"/>
        </w:pPr>
        <w:rPr>
          <w:rFonts w:ascii="Arial" w:hAnsi="Arial" w:hint="default"/>
        </w:rPr>
      </w:lvl>
    </w:lvlOverride>
    <w:lvlOverride w:ilvl="6">
      <w:lvl w:ilvl="6">
        <w:start w:val="1"/>
        <w:numFmt w:val="lowerLetter"/>
        <w:lvlText w:val="%7)"/>
        <w:lvlJc w:val="left"/>
        <w:pPr>
          <w:tabs>
            <w:tab w:val="num" w:pos="2736"/>
          </w:tabs>
          <w:ind w:left="2736" w:hanging="432"/>
        </w:pPr>
        <w:rPr>
          <w:rFonts w:ascii="Arial" w:hAnsi="Arial" w:hint="default"/>
        </w:rPr>
      </w:lvl>
    </w:lvlOverride>
    <w:lvlOverride w:ilvl="7">
      <w:lvl w:ilvl="7">
        <w:start w:val="1"/>
        <w:numFmt w:val="decimal"/>
        <w:lvlText w:val="(%8)"/>
        <w:lvlJc w:val="left"/>
        <w:pPr>
          <w:tabs>
            <w:tab w:val="num" w:pos="3168"/>
          </w:tabs>
          <w:ind w:left="3168" w:hanging="432"/>
        </w:pPr>
        <w:rPr>
          <w:rFonts w:ascii="Arial" w:hAnsi="Arial" w:hint="default"/>
        </w:rPr>
      </w:lvl>
    </w:lvlOverride>
    <w:lvlOverride w:ilvl="8">
      <w:lvl w:ilvl="8">
        <w:start w:val="1"/>
        <w:numFmt w:val="lowerLetter"/>
        <w:lvlText w:val="(%9)"/>
        <w:lvlJc w:val="left"/>
        <w:pPr>
          <w:tabs>
            <w:tab w:val="num" w:pos="3600"/>
          </w:tabs>
          <w:ind w:left="3600" w:hanging="432"/>
        </w:pPr>
        <w:rPr>
          <w:rFonts w:ascii="Arial" w:hAnsi="Arial" w:hint="default"/>
        </w:rPr>
      </w:lvl>
    </w:lvlOverride>
  </w:num>
  <w:num w:numId="9">
    <w:abstractNumId w:val="3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bordersDoNotSurroundHeader/>
  <w:bordersDoNotSurroundFooter/>
  <w:proofState w:spelling="clean" w:grammar="clean"/>
  <w:doNotTrackMoves/>
  <w:defaultTabStop w:val="360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074"/>
  </w:hdrShapeDefaults>
  <w:footnotePr>
    <w:numRestart w:val="eachSect"/>
    <w:footnote w:id="-1"/>
    <w:footnote w:id="0"/>
  </w:footnotePr>
  <w:endnotePr>
    <w:pos w:val="sectEnd"/>
    <w:numFmt w:val="decimal"/>
    <w:endnote w:id="-1"/>
    <w:endnote w:id="0"/>
  </w:endnotePr>
  <w:compat>
    <w:printColBlack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OI" w:val="2/1/2010"/>
    <w:docVar w:name="Format" w:val="1"/>
    <w:docVar w:name="MF04" w:val="083113"/>
    <w:docVar w:name="MF95" w:val="03541"/>
    <w:docVar w:name="MFOrigin" w:val="MF04"/>
    <w:docVar w:name="SectionID" w:val="218"/>
    <w:docVar w:name="Version" w:val="2563"/>
  </w:docVars>
  <w:rsids>
    <w:rsidRoot w:val="00A009F2"/>
    <w:rsid w:val="0003281B"/>
    <w:rsid w:val="00075957"/>
    <w:rsid w:val="000B444F"/>
    <w:rsid w:val="000C1670"/>
    <w:rsid w:val="00106702"/>
    <w:rsid w:val="0011437D"/>
    <w:rsid w:val="00142C1D"/>
    <w:rsid w:val="001D2EA8"/>
    <w:rsid w:val="00227C4D"/>
    <w:rsid w:val="00241422"/>
    <w:rsid w:val="002A48CE"/>
    <w:rsid w:val="002D08DE"/>
    <w:rsid w:val="002D357A"/>
    <w:rsid w:val="002F45B3"/>
    <w:rsid w:val="00365A26"/>
    <w:rsid w:val="003C36B6"/>
    <w:rsid w:val="003E21B5"/>
    <w:rsid w:val="003F6D96"/>
    <w:rsid w:val="00422513"/>
    <w:rsid w:val="0047621B"/>
    <w:rsid w:val="00487C65"/>
    <w:rsid w:val="00493E62"/>
    <w:rsid w:val="004A06D8"/>
    <w:rsid w:val="004A1C3E"/>
    <w:rsid w:val="004C190E"/>
    <w:rsid w:val="005237E5"/>
    <w:rsid w:val="00563F50"/>
    <w:rsid w:val="005A2546"/>
    <w:rsid w:val="005D2E29"/>
    <w:rsid w:val="0061106A"/>
    <w:rsid w:val="00632173"/>
    <w:rsid w:val="006E7D07"/>
    <w:rsid w:val="006F2A5C"/>
    <w:rsid w:val="007059E2"/>
    <w:rsid w:val="007232C1"/>
    <w:rsid w:val="00832B25"/>
    <w:rsid w:val="00836CF0"/>
    <w:rsid w:val="0086795B"/>
    <w:rsid w:val="008C14AE"/>
    <w:rsid w:val="008F0EA9"/>
    <w:rsid w:val="009570C8"/>
    <w:rsid w:val="00973098"/>
    <w:rsid w:val="009B476C"/>
    <w:rsid w:val="009C39A9"/>
    <w:rsid w:val="009D7960"/>
    <w:rsid w:val="00A009F2"/>
    <w:rsid w:val="00A01F84"/>
    <w:rsid w:val="00A0795B"/>
    <w:rsid w:val="00A433EA"/>
    <w:rsid w:val="00A830B6"/>
    <w:rsid w:val="00B06382"/>
    <w:rsid w:val="00B17768"/>
    <w:rsid w:val="00B564AC"/>
    <w:rsid w:val="00B71D6D"/>
    <w:rsid w:val="00B91731"/>
    <w:rsid w:val="00BA0E78"/>
    <w:rsid w:val="00BA5DCC"/>
    <w:rsid w:val="00BC7C49"/>
    <w:rsid w:val="00C1098D"/>
    <w:rsid w:val="00C10E1F"/>
    <w:rsid w:val="00C659CF"/>
    <w:rsid w:val="00CB0FE7"/>
    <w:rsid w:val="00CE364E"/>
    <w:rsid w:val="00CF23B1"/>
    <w:rsid w:val="00DA0DC1"/>
    <w:rsid w:val="00DA59C6"/>
    <w:rsid w:val="00DD362F"/>
    <w:rsid w:val="00DF02DD"/>
    <w:rsid w:val="00DF2215"/>
    <w:rsid w:val="00E441C5"/>
    <w:rsid w:val="00E47281"/>
    <w:rsid w:val="00E80623"/>
    <w:rsid w:val="00E95524"/>
    <w:rsid w:val="00EB191D"/>
    <w:rsid w:val="00EE18E9"/>
    <w:rsid w:val="00F271DA"/>
    <w:rsid w:val="00F322C3"/>
    <w:rsid w:val="00F53676"/>
    <w:rsid w:val="00F56145"/>
    <w:rsid w:val="00F6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3BBADF51"/>
  <w15:chartTrackingRefBased/>
  <w15:docId w15:val="{CA6CFDFA-4A78-47C1-9DE8-4C12EA25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322C3"/>
    <w:rPr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semiHidden/>
  </w:style>
  <w:style w:type="paragraph" w:customStyle="1" w:styleId="HDR">
    <w:name w:val="HDR"/>
    <w:basedOn w:val="Normal"/>
    <w:rsid w:val="00F322C3"/>
    <w:pPr>
      <w:tabs>
        <w:tab w:val="center" w:pos="4608"/>
        <w:tab w:val="right" w:pos="9360"/>
      </w:tabs>
      <w:suppressAutoHyphens/>
      <w:jc w:val="both"/>
    </w:pPr>
  </w:style>
  <w:style w:type="paragraph" w:customStyle="1" w:styleId="FTR">
    <w:name w:val="FTR"/>
    <w:basedOn w:val="Normal"/>
    <w:rsid w:val="00F322C3"/>
    <w:pPr>
      <w:tabs>
        <w:tab w:val="right" w:pos="9360"/>
      </w:tabs>
      <w:suppressAutoHyphens/>
      <w:jc w:val="both"/>
    </w:pPr>
  </w:style>
  <w:style w:type="paragraph" w:customStyle="1" w:styleId="SCT">
    <w:name w:val="SCT"/>
    <w:basedOn w:val="Normal"/>
    <w:next w:val="PRT"/>
    <w:rsid w:val="00F322C3"/>
    <w:pPr>
      <w:suppressAutoHyphens/>
      <w:spacing w:before="240"/>
      <w:jc w:val="both"/>
    </w:pPr>
  </w:style>
  <w:style w:type="paragraph" w:customStyle="1" w:styleId="PRT">
    <w:name w:val="PRT"/>
    <w:basedOn w:val="Normal"/>
    <w:next w:val="ART"/>
    <w:rsid w:val="00F322C3"/>
    <w:pPr>
      <w:keepNext/>
      <w:numPr>
        <w:numId w:val="1"/>
      </w:numPr>
      <w:suppressAutoHyphens/>
      <w:spacing w:before="480"/>
      <w:jc w:val="both"/>
      <w:outlineLvl w:val="0"/>
    </w:pPr>
  </w:style>
  <w:style w:type="paragraph" w:customStyle="1" w:styleId="SUT">
    <w:name w:val="SUT"/>
    <w:basedOn w:val="Normal"/>
    <w:next w:val="PR1"/>
    <w:rsid w:val="00F322C3"/>
    <w:pPr>
      <w:numPr>
        <w:ilvl w:val="1"/>
        <w:numId w:val="1"/>
      </w:numPr>
      <w:suppressAutoHyphens/>
      <w:spacing w:before="240"/>
      <w:jc w:val="both"/>
      <w:outlineLvl w:val="0"/>
    </w:pPr>
  </w:style>
  <w:style w:type="paragraph" w:customStyle="1" w:styleId="DST">
    <w:name w:val="DST"/>
    <w:basedOn w:val="Normal"/>
    <w:next w:val="PR1"/>
    <w:rsid w:val="00F322C3"/>
    <w:pPr>
      <w:numPr>
        <w:ilvl w:val="2"/>
        <w:numId w:val="1"/>
      </w:numPr>
      <w:suppressAutoHyphens/>
      <w:spacing w:before="240"/>
      <w:jc w:val="both"/>
      <w:outlineLvl w:val="0"/>
    </w:pPr>
  </w:style>
  <w:style w:type="paragraph" w:customStyle="1" w:styleId="ART">
    <w:name w:val="ART"/>
    <w:basedOn w:val="Normal"/>
    <w:next w:val="PR1"/>
    <w:rsid w:val="00F322C3"/>
    <w:pPr>
      <w:keepNext/>
      <w:numPr>
        <w:ilvl w:val="3"/>
        <w:numId w:val="1"/>
      </w:numPr>
      <w:suppressAutoHyphens/>
      <w:spacing w:before="480"/>
      <w:jc w:val="both"/>
      <w:outlineLvl w:val="1"/>
    </w:pPr>
  </w:style>
  <w:style w:type="paragraph" w:customStyle="1" w:styleId="PR1">
    <w:name w:val="PR1"/>
    <w:basedOn w:val="Normal"/>
    <w:rsid w:val="00F322C3"/>
    <w:pPr>
      <w:numPr>
        <w:ilvl w:val="4"/>
        <w:numId w:val="1"/>
      </w:numPr>
      <w:suppressAutoHyphens/>
      <w:spacing w:before="240"/>
      <w:jc w:val="both"/>
      <w:outlineLvl w:val="2"/>
    </w:pPr>
  </w:style>
  <w:style w:type="paragraph" w:customStyle="1" w:styleId="PR2">
    <w:name w:val="PR2"/>
    <w:basedOn w:val="Normal"/>
    <w:rsid w:val="00F322C3"/>
    <w:pPr>
      <w:numPr>
        <w:ilvl w:val="5"/>
        <w:numId w:val="1"/>
      </w:numPr>
      <w:suppressAutoHyphens/>
      <w:jc w:val="both"/>
      <w:outlineLvl w:val="3"/>
    </w:pPr>
  </w:style>
  <w:style w:type="paragraph" w:customStyle="1" w:styleId="PR3">
    <w:name w:val="PR3"/>
    <w:basedOn w:val="Normal"/>
    <w:rsid w:val="00F322C3"/>
    <w:pPr>
      <w:numPr>
        <w:ilvl w:val="6"/>
        <w:numId w:val="1"/>
      </w:numPr>
      <w:suppressAutoHyphens/>
      <w:jc w:val="both"/>
      <w:outlineLvl w:val="4"/>
    </w:pPr>
  </w:style>
  <w:style w:type="paragraph" w:customStyle="1" w:styleId="PR4">
    <w:name w:val="PR4"/>
    <w:basedOn w:val="Normal"/>
    <w:rsid w:val="00F322C3"/>
    <w:pPr>
      <w:numPr>
        <w:ilvl w:val="7"/>
        <w:numId w:val="1"/>
      </w:numPr>
      <w:suppressAutoHyphens/>
      <w:jc w:val="both"/>
      <w:outlineLvl w:val="5"/>
    </w:pPr>
  </w:style>
  <w:style w:type="paragraph" w:customStyle="1" w:styleId="PR5">
    <w:name w:val="PR5"/>
    <w:basedOn w:val="Normal"/>
    <w:rsid w:val="00F322C3"/>
    <w:pPr>
      <w:numPr>
        <w:ilvl w:val="8"/>
        <w:numId w:val="1"/>
      </w:numPr>
      <w:suppressAutoHyphens/>
      <w:jc w:val="both"/>
      <w:outlineLvl w:val="6"/>
    </w:pPr>
  </w:style>
  <w:style w:type="paragraph" w:customStyle="1" w:styleId="TB1">
    <w:name w:val="TB1"/>
    <w:basedOn w:val="Normal"/>
    <w:next w:val="PR1"/>
    <w:rsid w:val="00F322C3"/>
    <w:pPr>
      <w:suppressAutoHyphens/>
      <w:spacing w:before="240"/>
      <w:ind w:left="288"/>
      <w:jc w:val="both"/>
    </w:pPr>
  </w:style>
  <w:style w:type="paragraph" w:customStyle="1" w:styleId="TB2">
    <w:name w:val="TB2"/>
    <w:basedOn w:val="Normal"/>
    <w:next w:val="PR2"/>
    <w:rsid w:val="00F322C3"/>
    <w:pPr>
      <w:suppressAutoHyphens/>
      <w:spacing w:before="240"/>
      <w:ind w:left="864"/>
      <w:jc w:val="both"/>
    </w:pPr>
  </w:style>
  <w:style w:type="paragraph" w:customStyle="1" w:styleId="TB3">
    <w:name w:val="TB3"/>
    <w:basedOn w:val="Normal"/>
    <w:next w:val="PR3"/>
    <w:rsid w:val="00F322C3"/>
    <w:pPr>
      <w:suppressAutoHyphens/>
      <w:spacing w:before="240"/>
      <w:ind w:left="1440"/>
      <w:jc w:val="both"/>
    </w:pPr>
  </w:style>
  <w:style w:type="paragraph" w:customStyle="1" w:styleId="TB4">
    <w:name w:val="TB4"/>
    <w:basedOn w:val="Normal"/>
    <w:next w:val="PR4"/>
    <w:rsid w:val="00F322C3"/>
    <w:pPr>
      <w:suppressAutoHyphens/>
      <w:spacing w:before="240"/>
      <w:ind w:left="2016"/>
      <w:jc w:val="both"/>
    </w:pPr>
  </w:style>
  <w:style w:type="paragraph" w:customStyle="1" w:styleId="TB5">
    <w:name w:val="TB5"/>
    <w:basedOn w:val="Normal"/>
    <w:next w:val="PR5"/>
    <w:rsid w:val="00F322C3"/>
    <w:pPr>
      <w:suppressAutoHyphens/>
      <w:spacing w:before="240"/>
      <w:ind w:left="2592"/>
      <w:jc w:val="both"/>
    </w:pPr>
  </w:style>
  <w:style w:type="paragraph" w:customStyle="1" w:styleId="TF1">
    <w:name w:val="TF1"/>
    <w:basedOn w:val="Normal"/>
    <w:next w:val="TB1"/>
    <w:rsid w:val="00F322C3"/>
    <w:pPr>
      <w:suppressAutoHyphens/>
      <w:spacing w:before="240"/>
      <w:ind w:left="288"/>
      <w:jc w:val="both"/>
    </w:pPr>
  </w:style>
  <w:style w:type="paragraph" w:customStyle="1" w:styleId="TF2">
    <w:name w:val="TF2"/>
    <w:basedOn w:val="Normal"/>
    <w:next w:val="TB2"/>
    <w:rsid w:val="00F322C3"/>
    <w:pPr>
      <w:suppressAutoHyphens/>
      <w:spacing w:before="240"/>
      <w:ind w:left="864"/>
      <w:jc w:val="both"/>
    </w:pPr>
  </w:style>
  <w:style w:type="paragraph" w:customStyle="1" w:styleId="TF3">
    <w:name w:val="TF3"/>
    <w:basedOn w:val="Normal"/>
    <w:next w:val="TB3"/>
    <w:rsid w:val="00F322C3"/>
    <w:pPr>
      <w:suppressAutoHyphens/>
      <w:spacing w:before="240"/>
      <w:ind w:left="1440"/>
      <w:jc w:val="both"/>
    </w:pPr>
  </w:style>
  <w:style w:type="paragraph" w:customStyle="1" w:styleId="TF4">
    <w:name w:val="TF4"/>
    <w:basedOn w:val="Normal"/>
    <w:next w:val="TB4"/>
    <w:rsid w:val="00F322C3"/>
    <w:pPr>
      <w:suppressAutoHyphens/>
      <w:spacing w:before="240"/>
      <w:ind w:left="2016"/>
      <w:jc w:val="both"/>
    </w:pPr>
  </w:style>
  <w:style w:type="paragraph" w:customStyle="1" w:styleId="TF5">
    <w:name w:val="TF5"/>
    <w:basedOn w:val="Normal"/>
    <w:next w:val="TB5"/>
    <w:rsid w:val="00F322C3"/>
    <w:pPr>
      <w:suppressAutoHyphens/>
      <w:spacing w:before="240"/>
      <w:ind w:left="2592"/>
      <w:jc w:val="both"/>
    </w:pPr>
  </w:style>
  <w:style w:type="paragraph" w:customStyle="1" w:styleId="TCH">
    <w:name w:val="TCH"/>
    <w:basedOn w:val="Normal"/>
    <w:rsid w:val="00F322C3"/>
    <w:pPr>
      <w:suppressAutoHyphens/>
    </w:pPr>
  </w:style>
  <w:style w:type="paragraph" w:customStyle="1" w:styleId="TCE">
    <w:name w:val="TCE"/>
    <w:basedOn w:val="Normal"/>
    <w:rsid w:val="00F322C3"/>
    <w:pPr>
      <w:suppressAutoHyphens/>
      <w:ind w:left="144" w:hanging="144"/>
    </w:pPr>
  </w:style>
  <w:style w:type="paragraph" w:customStyle="1" w:styleId="EOS">
    <w:name w:val="EOS"/>
    <w:basedOn w:val="Normal"/>
    <w:rsid w:val="00F322C3"/>
    <w:pPr>
      <w:suppressAutoHyphens/>
      <w:spacing w:before="480"/>
      <w:jc w:val="both"/>
    </w:pPr>
  </w:style>
  <w:style w:type="paragraph" w:customStyle="1" w:styleId="ANT">
    <w:name w:val="ANT"/>
    <w:basedOn w:val="Normal"/>
    <w:rsid w:val="00F322C3"/>
    <w:pPr>
      <w:suppressAutoHyphens/>
      <w:spacing w:before="240"/>
      <w:jc w:val="both"/>
    </w:pPr>
    <w:rPr>
      <w:vanish/>
      <w:color w:val="800080"/>
      <w:u w:val="single"/>
    </w:rPr>
  </w:style>
  <w:style w:type="paragraph" w:customStyle="1" w:styleId="CMT">
    <w:name w:val="CMT"/>
    <w:basedOn w:val="Normal"/>
    <w:rsid w:val="00F322C3"/>
    <w:pPr>
      <w:suppressAutoHyphens/>
      <w:spacing w:before="240"/>
      <w:jc w:val="both"/>
    </w:pPr>
    <w:rPr>
      <w:vanish/>
      <w:color w:val="0000FF"/>
    </w:rPr>
  </w:style>
  <w:style w:type="character" w:customStyle="1" w:styleId="CPR">
    <w:name w:val="CPR"/>
    <w:rsid w:val="00F322C3"/>
    <w:rPr>
      <w:rFonts w:cs="Times New Roman"/>
    </w:rPr>
  </w:style>
  <w:style w:type="character" w:customStyle="1" w:styleId="SPN">
    <w:name w:val="SPN"/>
    <w:rsid w:val="00F322C3"/>
    <w:rPr>
      <w:rFonts w:cs="Times New Roman"/>
    </w:rPr>
  </w:style>
  <w:style w:type="character" w:customStyle="1" w:styleId="SPD">
    <w:name w:val="SPD"/>
    <w:rsid w:val="00F322C3"/>
    <w:rPr>
      <w:rFonts w:cs="Times New Roman"/>
    </w:rPr>
  </w:style>
  <w:style w:type="character" w:customStyle="1" w:styleId="NUM">
    <w:name w:val="NUM"/>
    <w:rsid w:val="00F322C3"/>
    <w:rPr>
      <w:rFonts w:cs="Times New Roman"/>
    </w:rPr>
  </w:style>
  <w:style w:type="character" w:customStyle="1" w:styleId="NAM">
    <w:name w:val="NAM"/>
    <w:rsid w:val="00F322C3"/>
    <w:rPr>
      <w:rFonts w:cs="Times New Roman"/>
    </w:rPr>
  </w:style>
  <w:style w:type="character" w:customStyle="1" w:styleId="SI">
    <w:name w:val="SI"/>
    <w:rsid w:val="00F322C3"/>
    <w:rPr>
      <w:rFonts w:cs="Times New Roman"/>
      <w:color w:val="008080"/>
    </w:rPr>
  </w:style>
  <w:style w:type="character" w:customStyle="1" w:styleId="IP">
    <w:name w:val="IP"/>
    <w:rsid w:val="00F322C3"/>
    <w:rPr>
      <w:rFonts w:cs="Times New Roman"/>
      <w:color w:val="FF0000"/>
    </w:rPr>
  </w:style>
  <w:style w:type="paragraph" w:customStyle="1" w:styleId="RJUST">
    <w:name w:val="RJUST"/>
    <w:basedOn w:val="Normal"/>
    <w:rsid w:val="00F322C3"/>
    <w:pPr>
      <w:jc w:val="right"/>
    </w:pPr>
  </w:style>
  <w:style w:type="character" w:customStyle="1" w:styleId="SAhyperlink">
    <w:name w:val="SAhyperlink"/>
    <w:rsid w:val="00A009F2"/>
    <w:rPr>
      <w:rFonts w:cs="Times New Roman"/>
      <w:color w:val="E36C0A"/>
      <w:u w:val="single"/>
    </w:rPr>
  </w:style>
  <w:style w:type="character" w:styleId="Hyperlink">
    <w:name w:val="Hyperlink"/>
    <w:rsid w:val="00A009F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rsid w:val="00DF02D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locked/>
    <w:rsid w:val="00DF02DD"/>
    <w:rPr>
      <w:rFonts w:cs="Times New Roman"/>
    </w:rPr>
  </w:style>
  <w:style w:type="paragraph" w:styleId="Footer">
    <w:name w:val="footer"/>
    <w:basedOn w:val="Normal"/>
    <w:link w:val="FooterChar"/>
    <w:semiHidden/>
    <w:rsid w:val="00DF02D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semiHidden/>
    <w:locked/>
    <w:rsid w:val="00DF02DD"/>
    <w:rPr>
      <w:rFonts w:cs="Times New Roman"/>
    </w:rPr>
  </w:style>
  <w:style w:type="paragraph" w:styleId="BalloonText">
    <w:name w:val="Balloon Text"/>
    <w:basedOn w:val="Normal"/>
    <w:link w:val="BalloonTextChar"/>
    <w:rsid w:val="001D2E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2EA8"/>
    <w:rPr>
      <w:rFonts w:ascii="Segoe UI" w:hAnsi="Segoe UI" w:cs="Segoe UI"/>
      <w:sz w:val="18"/>
      <w:szCs w:val="18"/>
    </w:rPr>
  </w:style>
  <w:style w:type="paragraph" w:customStyle="1" w:styleId="ARCATSubSub4">
    <w:name w:val="ARCAT SubSub4"/>
    <w:uiPriority w:val="99"/>
    <w:rsid w:val="00632173"/>
    <w:pPr>
      <w:widowControl w:val="0"/>
      <w:autoSpaceDE w:val="0"/>
      <w:autoSpaceDN w:val="0"/>
      <w:adjustRightInd w:val="0"/>
      <w:ind w:left="4032" w:hanging="576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3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ecagent.com/LookUp/?uid=123456789428&amp;mf=04&amp;src=wd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hyperlink" Target="http://www.specagent.com/LookUp/?uid=123456811487&amp;mf=04&amp;src=wd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specagent.com/LookUp/?uid=123456789437&amp;mf=04&amp;src=wd" TargetMode="External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hyperlink" Target="http://www.specagent.com/LookUp/?uid=123456789430&amp;mf=04&amp;src=wd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187B883F164C43B99899AE4FC0422D" ma:contentTypeVersion="4" ma:contentTypeDescription="Create a new document." ma:contentTypeScope="" ma:versionID="d9bf64e47d410d0e8608418041cdad8f">
  <xsd:schema xmlns:xsd="http://www.w3.org/2001/XMLSchema" xmlns:xs="http://www.w3.org/2001/XMLSchema" xmlns:p="http://schemas.microsoft.com/office/2006/metadata/properties" xmlns:ns2="9e97807d-defa-4fe0-a191-ee19bb4cbfae" targetNamespace="http://schemas.microsoft.com/office/2006/metadata/properties" ma:root="true" ma:fieldsID="78077db0822222fcbfbc2c33a254f3a2" ns2:_="">
    <xsd:import namespace="9e97807d-defa-4fe0-a191-ee19bb4cbf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7807d-defa-4fe0-a191-ee19bb4cbf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1B7664-D5B4-4180-BCAA-916A45B0323B}"/>
</file>

<file path=customXml/itemProps2.xml><?xml version="1.0" encoding="utf-8"?>
<ds:datastoreItem xmlns:ds="http://schemas.openxmlformats.org/officeDocument/2006/customXml" ds:itemID="{08FD60D9-B2F0-48F0-A9F1-5BB58E515050}"/>
</file>

<file path=customXml/itemProps3.xml><?xml version="1.0" encoding="utf-8"?>
<ds:datastoreItem xmlns:ds="http://schemas.openxmlformats.org/officeDocument/2006/customXml" ds:itemID="{7A452E79-90A8-46B3-BD31-B144196A74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083113 - ACCESS DOORS AND FRAMES</vt:lpstr>
    </vt:vector>
  </TitlesOfParts>
  <Company/>
  <LinksUpToDate>false</LinksUpToDate>
  <CharactersWithSpaces>7397</CharactersWithSpaces>
  <SharedDoc>false</SharedDoc>
  <HLinks>
    <vt:vector size="24" baseType="variant">
      <vt:variant>
        <vt:i4>8126515</vt:i4>
      </vt:variant>
      <vt:variant>
        <vt:i4>9</vt:i4>
      </vt:variant>
      <vt:variant>
        <vt:i4>0</vt:i4>
      </vt:variant>
      <vt:variant>
        <vt:i4>5</vt:i4>
      </vt:variant>
      <vt:variant>
        <vt:lpwstr>http://www.specagent.com/LookUp/?uid=123456789437&amp;mf=04&amp;src=wd</vt:lpwstr>
      </vt:variant>
      <vt:variant>
        <vt:lpwstr/>
      </vt:variant>
      <vt:variant>
        <vt:i4>8126516</vt:i4>
      </vt:variant>
      <vt:variant>
        <vt:i4>6</vt:i4>
      </vt:variant>
      <vt:variant>
        <vt:i4>0</vt:i4>
      </vt:variant>
      <vt:variant>
        <vt:i4>5</vt:i4>
      </vt:variant>
      <vt:variant>
        <vt:lpwstr>http://www.specagent.com/LookUp/?uid=123456789430&amp;mf=04&amp;src=wd</vt:lpwstr>
      </vt:variant>
      <vt:variant>
        <vt:lpwstr/>
      </vt:variant>
      <vt:variant>
        <vt:i4>8192060</vt:i4>
      </vt:variant>
      <vt:variant>
        <vt:i4>3</vt:i4>
      </vt:variant>
      <vt:variant>
        <vt:i4>0</vt:i4>
      </vt:variant>
      <vt:variant>
        <vt:i4>5</vt:i4>
      </vt:variant>
      <vt:variant>
        <vt:lpwstr>http://www.specagent.com/LookUp/?uid=123456789428&amp;mf=04&amp;src=wd</vt:lpwstr>
      </vt:variant>
      <vt:variant>
        <vt:lpwstr/>
      </vt:variant>
      <vt:variant>
        <vt:i4>7340090</vt:i4>
      </vt:variant>
      <vt:variant>
        <vt:i4>0</vt:i4>
      </vt:variant>
      <vt:variant>
        <vt:i4>0</vt:i4>
      </vt:variant>
      <vt:variant>
        <vt:i4>5</vt:i4>
      </vt:variant>
      <vt:variant>
        <vt:lpwstr>http://www.specagent.com/LookUp/?uid=123456811487&amp;mf=04&amp;src=wd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083113 - ACCESS DOORS AND FRAMES</dc:title>
  <dc:subject>ACCESS DOORS AND FRAMES</dc:subject>
  <dc:creator>ARCOM, Inc.</dc:creator>
  <cp:keywords>BAS-12345-MS80</cp:keywords>
  <dc:description/>
  <cp:lastModifiedBy>Chris Carlson</cp:lastModifiedBy>
  <cp:revision>2</cp:revision>
  <cp:lastPrinted>2018-07-19T18:06:00Z</cp:lastPrinted>
  <dcterms:created xsi:type="dcterms:W3CDTF">2020-10-16T22:20:00Z</dcterms:created>
  <dcterms:modified xsi:type="dcterms:W3CDTF">2020-10-16T22:20:00Z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0x01010059187B883F164C43B99899AE4FC0422D</vt:lpwstr>
  </property>
</Properties>
</file>